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61E" w:rsidRDefault="00F42D5C" w:rsidP="00FB161E">
      <w:pPr>
        <w:pStyle w:val="BodyText3"/>
        <w:rPr>
          <w:sz w:val="20"/>
        </w:rPr>
      </w:pPr>
      <w:r>
        <w:rPr>
          <w:sz w:val="20"/>
        </w:rPr>
        <w:t>Unit S3 Kelham House</w:t>
      </w:r>
    </w:p>
    <w:p w:rsidR="00F42D5C" w:rsidRDefault="00F42D5C" w:rsidP="00FB161E">
      <w:pPr>
        <w:pStyle w:val="BodyText3"/>
        <w:rPr>
          <w:sz w:val="20"/>
        </w:rPr>
      </w:pPr>
      <w:r>
        <w:rPr>
          <w:sz w:val="20"/>
        </w:rPr>
        <w:t>3 Lancaster Street</w:t>
      </w:r>
    </w:p>
    <w:p w:rsidR="00FB161E" w:rsidRDefault="00F42D5C" w:rsidP="00FB161E">
      <w:pPr>
        <w:pStyle w:val="BodyText3"/>
        <w:rPr>
          <w:sz w:val="20"/>
        </w:rPr>
      </w:pPr>
      <w:r>
        <w:rPr>
          <w:sz w:val="20"/>
        </w:rPr>
        <w:t>Sheffield S3 8AF</w:t>
      </w:r>
    </w:p>
    <w:p w:rsidR="00FB161E" w:rsidRDefault="00FB161E" w:rsidP="00FB161E">
      <w:pPr>
        <w:autoSpaceDE w:val="0"/>
        <w:autoSpaceDN w:val="0"/>
        <w:adjustRightInd w:val="0"/>
        <w:jc w:val="center"/>
        <w:rPr>
          <w:rFonts w:ascii="Helvetica-Light" w:hAnsi="Helvetica-Light"/>
          <w:sz w:val="16"/>
        </w:rPr>
      </w:pPr>
      <w:r>
        <w:rPr>
          <w:rFonts w:ascii="Helvetica-Light" w:hAnsi="Helvetica-Light"/>
          <w:sz w:val="16"/>
        </w:rPr>
        <w:t>Registered in England and Wales at the above address</w:t>
      </w:r>
    </w:p>
    <w:p w:rsidR="00FB161E" w:rsidRDefault="00FB161E" w:rsidP="00FB161E">
      <w:pPr>
        <w:autoSpaceDE w:val="0"/>
        <w:autoSpaceDN w:val="0"/>
        <w:adjustRightInd w:val="0"/>
        <w:jc w:val="center"/>
        <w:rPr>
          <w:rFonts w:ascii="Helvetica-Light" w:hAnsi="Helvetica-Light"/>
          <w:sz w:val="16"/>
        </w:rPr>
      </w:pPr>
      <w:r>
        <w:rPr>
          <w:rFonts w:ascii="Helvetica-Light" w:hAnsi="Helvetica-Light"/>
          <w:sz w:val="16"/>
        </w:rPr>
        <w:t>Registration No. 04721694</w:t>
      </w:r>
    </w:p>
    <w:p w:rsidR="00FB161E" w:rsidRDefault="00FB161E" w:rsidP="00FB161E">
      <w:pPr>
        <w:autoSpaceDE w:val="0"/>
        <w:autoSpaceDN w:val="0"/>
        <w:adjustRightInd w:val="0"/>
        <w:jc w:val="center"/>
        <w:rPr>
          <w:rFonts w:ascii="Helvetica-Light" w:hAnsi="Helvetica-Light"/>
          <w:sz w:val="16"/>
        </w:rPr>
      </w:pPr>
      <w:r>
        <w:rPr>
          <w:rFonts w:ascii="Helvetica-Light" w:hAnsi="Helvetica-Light"/>
          <w:sz w:val="16"/>
        </w:rPr>
        <w:t>VAT number 820 5066 61</w:t>
      </w:r>
    </w:p>
    <w:p w:rsidR="00FB161E" w:rsidRDefault="00FB161E" w:rsidP="00FB161E">
      <w:pPr>
        <w:pStyle w:val="BodyText3"/>
        <w:jc w:val="left"/>
        <w:rPr>
          <w:sz w:val="20"/>
        </w:rPr>
      </w:pPr>
    </w:p>
    <w:p w:rsidR="00FB161E" w:rsidRDefault="00F66E28" w:rsidP="00FB161E">
      <w:pPr>
        <w:pStyle w:val="BodyText3"/>
        <w:rPr>
          <w:sz w:val="20"/>
        </w:rPr>
      </w:pPr>
      <w:hyperlink r:id="rId6" w:history="1">
        <w:r w:rsidR="00FB161E" w:rsidRPr="0081065A">
          <w:rPr>
            <w:rStyle w:val="Hyperlink"/>
            <w:sz w:val="20"/>
          </w:rPr>
          <w:t>www.equinoxpub.com</w:t>
        </w:r>
      </w:hyperlink>
    </w:p>
    <w:p w:rsidR="00FB161E" w:rsidRDefault="00FB161E" w:rsidP="00577EC8">
      <w:pPr>
        <w:pStyle w:val="Heading1"/>
        <w:jc w:val="center"/>
      </w:pPr>
    </w:p>
    <w:p w:rsidR="00577EC8" w:rsidRDefault="0056068C" w:rsidP="00FB161E">
      <w:pPr>
        <w:pStyle w:val="Heading1"/>
        <w:jc w:val="center"/>
      </w:pPr>
      <w:r>
        <w:t>2014</w:t>
      </w:r>
      <w:r w:rsidR="00577EC8">
        <w:t xml:space="preserve"> Journal Pricelist and</w:t>
      </w:r>
    </w:p>
    <w:p w:rsidR="00577EC8" w:rsidRDefault="00577EC8" w:rsidP="00577EC8">
      <w:pPr>
        <w:pStyle w:val="Heading1"/>
        <w:jc w:val="center"/>
      </w:pPr>
      <w:r>
        <w:t xml:space="preserve">Customer Service Announcement </w:t>
      </w:r>
    </w:p>
    <w:p w:rsidR="00577EC8" w:rsidRDefault="00577EC8" w:rsidP="00577EC8">
      <w:pPr>
        <w:rPr>
          <w:sz w:val="18"/>
          <w:szCs w:val="18"/>
        </w:rPr>
      </w:pPr>
    </w:p>
    <w:p w:rsidR="00577EC8" w:rsidRPr="00736DDB" w:rsidRDefault="00577EC8" w:rsidP="00577EC8">
      <w:pPr>
        <w:rPr>
          <w:sz w:val="18"/>
          <w:szCs w:val="18"/>
        </w:rPr>
      </w:pPr>
    </w:p>
    <w:p w:rsidR="00577EC8" w:rsidRDefault="00577EC8" w:rsidP="00577EC8">
      <w:pPr>
        <w:pStyle w:val="Heading2"/>
      </w:pPr>
      <w:r>
        <w:t>Customer Services Contacts</w:t>
      </w:r>
    </w:p>
    <w:p w:rsidR="0016795B" w:rsidRPr="0016795B" w:rsidRDefault="0016795B" w:rsidP="0016795B"/>
    <w:p w:rsidR="0016795B" w:rsidRDefault="0016795B" w:rsidP="0016795B">
      <w:pPr>
        <w:pStyle w:val="BodyText3"/>
        <w:jc w:val="left"/>
        <w:rPr>
          <w:b w:val="0"/>
          <w:sz w:val="20"/>
        </w:rPr>
      </w:pPr>
      <w:r w:rsidRPr="00FB161E">
        <w:rPr>
          <w:b w:val="0"/>
          <w:sz w:val="20"/>
        </w:rPr>
        <w:t xml:space="preserve">The address for all orders, renewals, claims or queries is the Equinox office in </w:t>
      </w:r>
      <w:r>
        <w:rPr>
          <w:b w:val="0"/>
          <w:sz w:val="20"/>
        </w:rPr>
        <w:t xml:space="preserve">Sheffield </w:t>
      </w:r>
      <w:r w:rsidRPr="00FB161E">
        <w:rPr>
          <w:b w:val="0"/>
          <w:sz w:val="20"/>
        </w:rPr>
        <w:t>at the address above.</w:t>
      </w:r>
    </w:p>
    <w:p w:rsidR="00FB161E" w:rsidRDefault="00FB161E" w:rsidP="00577EC8">
      <w:pPr>
        <w:pStyle w:val="BodyText3"/>
        <w:jc w:val="left"/>
        <w:rPr>
          <w:b w:val="0"/>
          <w:sz w:val="20"/>
        </w:rPr>
      </w:pPr>
      <w:r>
        <w:rPr>
          <w:b w:val="0"/>
          <w:sz w:val="20"/>
        </w:rPr>
        <w:t>Please note that since</w:t>
      </w:r>
      <w:r w:rsidR="005E1500">
        <w:rPr>
          <w:b w:val="0"/>
          <w:sz w:val="20"/>
        </w:rPr>
        <w:t xml:space="preserve"> July </w:t>
      </w:r>
      <w:r>
        <w:rPr>
          <w:b w:val="0"/>
          <w:sz w:val="20"/>
        </w:rPr>
        <w:t>1</w:t>
      </w:r>
      <w:r w:rsidR="005E1500">
        <w:rPr>
          <w:b w:val="0"/>
          <w:sz w:val="20"/>
        </w:rPr>
        <w:t xml:space="preserve"> </w:t>
      </w:r>
      <w:r w:rsidR="00577EC8" w:rsidRPr="00FB161E">
        <w:rPr>
          <w:b w:val="0"/>
          <w:sz w:val="20"/>
        </w:rPr>
        <w:t>2009, Turpin Distribution NO LONGER handles</w:t>
      </w:r>
      <w:r>
        <w:rPr>
          <w:b w:val="0"/>
          <w:sz w:val="20"/>
        </w:rPr>
        <w:t xml:space="preserve"> any</w:t>
      </w:r>
      <w:r w:rsidR="00577EC8" w:rsidRPr="00FB161E">
        <w:rPr>
          <w:b w:val="0"/>
          <w:sz w:val="20"/>
        </w:rPr>
        <w:t xml:space="preserve"> Equinox journals.  </w:t>
      </w:r>
    </w:p>
    <w:p w:rsidR="00CC673B" w:rsidRPr="00FB161E" w:rsidRDefault="00CC673B" w:rsidP="00577EC8">
      <w:pPr>
        <w:pStyle w:val="BodyText3"/>
        <w:jc w:val="left"/>
        <w:rPr>
          <w:b w:val="0"/>
          <w:sz w:val="20"/>
        </w:rPr>
      </w:pPr>
    </w:p>
    <w:p w:rsidR="00577EC8" w:rsidRPr="00FB161E" w:rsidRDefault="00577EC8" w:rsidP="00577EC8">
      <w:pPr>
        <w:pStyle w:val="BodyText3"/>
        <w:jc w:val="left"/>
        <w:rPr>
          <w:b w:val="0"/>
          <w:sz w:val="20"/>
        </w:rPr>
      </w:pPr>
      <w:r w:rsidRPr="00FB161E">
        <w:rPr>
          <w:b w:val="0"/>
          <w:sz w:val="20"/>
        </w:rPr>
        <w:t xml:space="preserve">Email:  </w:t>
      </w:r>
      <w:hyperlink r:id="rId7" w:history="1">
        <w:r w:rsidRPr="00FB161E">
          <w:rPr>
            <w:rStyle w:val="Hyperlink"/>
            <w:b w:val="0"/>
            <w:sz w:val="20"/>
          </w:rPr>
          <w:t>journals@equinoxpub.com</w:t>
        </w:r>
      </w:hyperlink>
    </w:p>
    <w:p w:rsidR="00577EC8" w:rsidRPr="00FB161E" w:rsidRDefault="00577EC8" w:rsidP="00577EC8">
      <w:pPr>
        <w:pStyle w:val="BodyText3"/>
        <w:jc w:val="left"/>
        <w:rPr>
          <w:b w:val="0"/>
          <w:sz w:val="20"/>
        </w:rPr>
      </w:pPr>
      <w:r w:rsidRPr="00FB161E">
        <w:rPr>
          <w:b w:val="0"/>
          <w:sz w:val="20"/>
        </w:rPr>
        <w:t xml:space="preserve">Phone: +44(0) </w:t>
      </w:r>
      <w:r w:rsidR="00F42D5C">
        <w:rPr>
          <w:b w:val="0"/>
          <w:sz w:val="20"/>
        </w:rPr>
        <w:t>114 272 5957</w:t>
      </w:r>
    </w:p>
    <w:p w:rsidR="00577EC8" w:rsidRPr="00FB161E" w:rsidRDefault="00577EC8" w:rsidP="00577EC8">
      <w:pPr>
        <w:pStyle w:val="BodyText3"/>
        <w:jc w:val="left"/>
        <w:rPr>
          <w:b w:val="0"/>
          <w:sz w:val="20"/>
        </w:rPr>
      </w:pPr>
      <w:r w:rsidRPr="00FB161E">
        <w:rPr>
          <w:b w:val="0"/>
          <w:sz w:val="20"/>
        </w:rPr>
        <w:t xml:space="preserve">Fax:     +44(0) </w:t>
      </w:r>
      <w:r w:rsidR="00F42D5C">
        <w:rPr>
          <w:b w:val="0"/>
          <w:sz w:val="20"/>
        </w:rPr>
        <w:t>560 345 9046</w:t>
      </w:r>
    </w:p>
    <w:p w:rsidR="00577EC8" w:rsidRPr="00FB161E" w:rsidRDefault="00577EC8" w:rsidP="00577EC8">
      <w:pPr>
        <w:pStyle w:val="BodyText3"/>
        <w:jc w:val="left"/>
        <w:rPr>
          <w:b w:val="0"/>
          <w:sz w:val="20"/>
        </w:rPr>
      </w:pPr>
    </w:p>
    <w:p w:rsidR="00577EC8" w:rsidRDefault="00577EC8" w:rsidP="00577EC8">
      <w:pPr>
        <w:pStyle w:val="Heading2"/>
      </w:pPr>
      <w:r>
        <w:t>Journal News</w:t>
      </w:r>
    </w:p>
    <w:p w:rsidR="0056068C" w:rsidRDefault="0056068C" w:rsidP="009616D1"/>
    <w:p w:rsidR="009616D1" w:rsidRPr="00116A68" w:rsidRDefault="009616D1" w:rsidP="009616D1">
      <w:pPr>
        <w:rPr>
          <w:i/>
          <w:u w:val="single"/>
        </w:rPr>
      </w:pPr>
      <w:r w:rsidRPr="00116A68">
        <w:rPr>
          <w:i/>
          <w:u w:val="single"/>
        </w:rPr>
        <w:t>Subscription Options</w:t>
      </w:r>
    </w:p>
    <w:p w:rsidR="00FB161E" w:rsidRDefault="00D26775" w:rsidP="008C2467">
      <w:pPr>
        <w:pStyle w:val="Heading2"/>
        <w:rPr>
          <w:b w:val="0"/>
          <w:sz w:val="20"/>
        </w:rPr>
      </w:pPr>
      <w:r>
        <w:rPr>
          <w:b w:val="0"/>
          <w:sz w:val="20"/>
        </w:rPr>
        <w:t>We no longer offer</w:t>
      </w:r>
      <w:r w:rsidR="009616D1" w:rsidRPr="008C2467">
        <w:rPr>
          <w:b w:val="0"/>
          <w:sz w:val="20"/>
        </w:rPr>
        <w:t xml:space="preserve"> the print-only option for ins</w:t>
      </w:r>
      <w:r w:rsidR="00FB161E">
        <w:rPr>
          <w:b w:val="0"/>
          <w:sz w:val="20"/>
        </w:rPr>
        <w:t>titutional subscribers. Online Only and Print + O</w:t>
      </w:r>
      <w:r w:rsidR="009616D1" w:rsidRPr="008C2467">
        <w:rPr>
          <w:b w:val="0"/>
          <w:sz w:val="20"/>
        </w:rPr>
        <w:t>nline subscriptions are available</w:t>
      </w:r>
      <w:r w:rsidR="00FB161E">
        <w:rPr>
          <w:b w:val="0"/>
          <w:sz w:val="20"/>
        </w:rPr>
        <w:t>,</w:t>
      </w:r>
      <w:r w:rsidR="009616D1" w:rsidRPr="008C2467">
        <w:rPr>
          <w:b w:val="0"/>
          <w:sz w:val="20"/>
        </w:rPr>
        <w:t xml:space="preserve"> as well as various subject packages. </w:t>
      </w:r>
    </w:p>
    <w:p w:rsidR="008C2467" w:rsidRDefault="009616D1" w:rsidP="008C2467">
      <w:pPr>
        <w:pStyle w:val="Heading2"/>
        <w:rPr>
          <w:b w:val="0"/>
          <w:sz w:val="20"/>
        </w:rPr>
      </w:pPr>
      <w:r w:rsidRPr="008C2467">
        <w:rPr>
          <w:b w:val="0"/>
          <w:sz w:val="20"/>
        </w:rPr>
        <w:t>For information on our subj</w:t>
      </w:r>
      <w:r w:rsidR="002625BC" w:rsidRPr="008C2467">
        <w:rPr>
          <w:b w:val="0"/>
          <w:sz w:val="20"/>
        </w:rPr>
        <w:t xml:space="preserve">ect </w:t>
      </w:r>
      <w:r w:rsidR="008C2467" w:rsidRPr="008C2467">
        <w:rPr>
          <w:b w:val="0"/>
          <w:sz w:val="20"/>
        </w:rPr>
        <w:t>packages</w:t>
      </w:r>
      <w:r w:rsidR="008C2467">
        <w:rPr>
          <w:b w:val="0"/>
          <w:sz w:val="20"/>
        </w:rPr>
        <w:t xml:space="preserve"> or for multi-site pricing, </w:t>
      </w:r>
      <w:r w:rsidR="008C2467" w:rsidRPr="008C2467">
        <w:rPr>
          <w:b w:val="0"/>
          <w:sz w:val="20"/>
        </w:rPr>
        <w:t xml:space="preserve">please contact Equinox. </w:t>
      </w:r>
    </w:p>
    <w:p w:rsidR="008C2467" w:rsidRDefault="008C2467" w:rsidP="008C2467">
      <w:pPr>
        <w:pStyle w:val="Heading2"/>
        <w:rPr>
          <w:b w:val="0"/>
          <w:sz w:val="20"/>
        </w:rPr>
      </w:pPr>
    </w:p>
    <w:p w:rsidR="008C2467" w:rsidRPr="00116A68" w:rsidRDefault="008C2467" w:rsidP="008C2467">
      <w:pPr>
        <w:rPr>
          <w:i/>
          <w:u w:val="single"/>
        </w:rPr>
      </w:pPr>
      <w:r w:rsidRPr="00116A68">
        <w:rPr>
          <w:i/>
          <w:u w:val="single"/>
        </w:rPr>
        <w:t xml:space="preserve">Consortia </w:t>
      </w:r>
    </w:p>
    <w:p w:rsidR="008C2467" w:rsidRPr="008C2467" w:rsidRDefault="000E3C66" w:rsidP="008C2467">
      <w:pPr>
        <w:pStyle w:val="Heading2"/>
        <w:rPr>
          <w:b w:val="0"/>
          <w:sz w:val="20"/>
        </w:rPr>
      </w:pPr>
      <w:r>
        <w:rPr>
          <w:b w:val="0"/>
          <w:sz w:val="20"/>
        </w:rPr>
        <w:t xml:space="preserve">Many </w:t>
      </w:r>
      <w:r w:rsidR="008C2467" w:rsidRPr="008C2467">
        <w:rPr>
          <w:b w:val="0"/>
          <w:sz w:val="20"/>
        </w:rPr>
        <w:t>of our journals are included in the ALJC Package (ALPSP).</w:t>
      </w:r>
      <w:r w:rsidR="008C2467">
        <w:rPr>
          <w:b w:val="0"/>
          <w:sz w:val="20"/>
        </w:rPr>
        <w:t xml:space="preserve"> Please contact SWETS for details. </w:t>
      </w:r>
    </w:p>
    <w:p w:rsidR="009616D1" w:rsidRPr="009616D1" w:rsidRDefault="009616D1" w:rsidP="009616D1"/>
    <w:p w:rsidR="00863414" w:rsidRPr="00116A68" w:rsidRDefault="00863414" w:rsidP="009616D1">
      <w:pPr>
        <w:rPr>
          <w:i/>
          <w:u w:val="single"/>
        </w:rPr>
      </w:pPr>
      <w:r w:rsidRPr="00116A68">
        <w:rPr>
          <w:i/>
          <w:u w:val="single"/>
        </w:rPr>
        <w:t>Frequency Changes</w:t>
      </w:r>
    </w:p>
    <w:p w:rsidR="009616D1" w:rsidRPr="00CF263A" w:rsidRDefault="001D49E4" w:rsidP="009616D1">
      <w:pPr>
        <w:rPr>
          <w:sz w:val="20"/>
        </w:rPr>
      </w:pPr>
      <w:r w:rsidRPr="00CF263A">
        <w:rPr>
          <w:sz w:val="20"/>
        </w:rPr>
        <w:t xml:space="preserve">Please note the following frequency changes </w:t>
      </w:r>
      <w:r w:rsidR="004E0D6D">
        <w:rPr>
          <w:sz w:val="20"/>
        </w:rPr>
        <w:t>for 2014</w:t>
      </w:r>
      <w:r w:rsidR="009616D1" w:rsidRPr="00CF263A">
        <w:rPr>
          <w:sz w:val="20"/>
        </w:rPr>
        <w:t>:</w:t>
      </w:r>
    </w:p>
    <w:p w:rsidR="009616D1" w:rsidRPr="00863414" w:rsidRDefault="004E0D6D" w:rsidP="009616D1">
      <w:pPr>
        <w:rPr>
          <w:rFonts w:cs="Tahoma"/>
          <w:bCs/>
          <w:color w:val="000000"/>
          <w:sz w:val="20"/>
          <w:lang w:eastAsia="en-GB"/>
        </w:rPr>
      </w:pPr>
      <w:r>
        <w:rPr>
          <w:rFonts w:cs="Tahoma"/>
          <w:sz w:val="20"/>
        </w:rPr>
        <w:t xml:space="preserve">Writing &amp; Pedagogy </w:t>
      </w:r>
      <w:r w:rsidRPr="004E0D6D">
        <w:rPr>
          <w:rStyle w:val="Strong"/>
          <w:rFonts w:ascii="Arial" w:hAnsi="Arial" w:cs="Arial"/>
          <w:sz w:val="20"/>
          <w:shd w:val="clear" w:color="auto" w:fill="FBFBF3"/>
        </w:rPr>
        <w:t>ISSN:</w:t>
      </w:r>
      <w:r w:rsidRPr="004E0D6D">
        <w:rPr>
          <w:rStyle w:val="apple-converted-space"/>
          <w:rFonts w:ascii="Arial" w:hAnsi="Arial" w:cs="Arial"/>
          <w:b/>
          <w:bCs/>
          <w:sz w:val="20"/>
          <w:shd w:val="clear" w:color="auto" w:fill="FBFBF3"/>
        </w:rPr>
        <w:t> </w:t>
      </w:r>
      <w:r w:rsidRPr="004E0D6D">
        <w:rPr>
          <w:rFonts w:ascii="Arial" w:hAnsi="Arial" w:cs="Arial"/>
          <w:sz w:val="20"/>
          <w:shd w:val="clear" w:color="auto" w:fill="FBFBF3"/>
        </w:rPr>
        <w:t>1756-5839</w:t>
      </w:r>
      <w:r w:rsidR="0040014C">
        <w:rPr>
          <w:rFonts w:cs="Tahoma"/>
          <w:bCs/>
          <w:color w:val="000000"/>
          <w:sz w:val="20"/>
          <w:lang w:eastAsia="en-GB"/>
        </w:rPr>
        <w:t xml:space="preserve"> </w:t>
      </w:r>
      <w:r w:rsidR="009616D1" w:rsidRPr="00863414">
        <w:rPr>
          <w:rFonts w:cs="Tahoma"/>
          <w:bCs/>
          <w:color w:val="000000"/>
          <w:sz w:val="20"/>
          <w:lang w:eastAsia="en-GB"/>
        </w:rPr>
        <w:t>moving to 3 issues per volume</w:t>
      </w:r>
    </w:p>
    <w:p w:rsidR="009616D1" w:rsidRPr="00863414" w:rsidRDefault="00863414" w:rsidP="00863414">
      <w:pPr>
        <w:tabs>
          <w:tab w:val="left" w:pos="1965"/>
        </w:tabs>
        <w:rPr>
          <w:rFonts w:cs="Tahoma"/>
          <w:bCs/>
          <w:color w:val="000000"/>
          <w:sz w:val="20"/>
          <w:lang w:eastAsia="en-GB"/>
        </w:rPr>
      </w:pPr>
      <w:r w:rsidRPr="00863414">
        <w:rPr>
          <w:rFonts w:cs="Tahoma"/>
          <w:bCs/>
          <w:color w:val="000000"/>
          <w:sz w:val="20"/>
          <w:lang w:eastAsia="en-GB"/>
        </w:rPr>
        <w:tab/>
      </w:r>
    </w:p>
    <w:p w:rsidR="009616D1" w:rsidRDefault="00770BF1" w:rsidP="009616D1">
      <w:pPr>
        <w:rPr>
          <w:rFonts w:ascii="Arial" w:hAnsi="Arial" w:cs="Arial"/>
          <w:bCs/>
          <w:i/>
          <w:color w:val="000000"/>
          <w:szCs w:val="22"/>
          <w:u w:val="single"/>
          <w:lang w:eastAsia="en-GB"/>
        </w:rPr>
      </w:pPr>
      <w:r>
        <w:rPr>
          <w:rFonts w:ascii="Arial" w:hAnsi="Arial" w:cs="Arial"/>
          <w:bCs/>
          <w:i/>
          <w:color w:val="000000"/>
          <w:szCs w:val="22"/>
          <w:u w:val="single"/>
          <w:lang w:eastAsia="en-GB"/>
        </w:rPr>
        <w:t>New to Equinox 2013/2014</w:t>
      </w:r>
    </w:p>
    <w:p w:rsidR="00EA05A4" w:rsidRPr="00116A68" w:rsidRDefault="00EA05A4" w:rsidP="009616D1">
      <w:pPr>
        <w:rPr>
          <w:rFonts w:ascii="Arial" w:hAnsi="Arial" w:cs="Arial"/>
          <w:bCs/>
          <w:i/>
          <w:color w:val="000000"/>
          <w:szCs w:val="22"/>
          <w:u w:val="single"/>
          <w:lang w:eastAsia="en-GB"/>
        </w:rPr>
      </w:pPr>
      <w:r>
        <w:rPr>
          <w:rFonts w:ascii="Arial" w:hAnsi="Arial" w:cs="Arial"/>
          <w:bCs/>
          <w:i/>
          <w:color w:val="000000"/>
          <w:szCs w:val="22"/>
          <w:u w:val="single"/>
          <w:lang w:eastAsia="en-GB"/>
        </w:rPr>
        <w:t>Please see attached price list for further details</w:t>
      </w:r>
    </w:p>
    <w:p w:rsidR="002625BC" w:rsidRDefault="002625BC" w:rsidP="009616D1">
      <w:pPr>
        <w:rPr>
          <w:rFonts w:ascii="Arial" w:hAnsi="Arial" w:cs="Arial"/>
          <w:bCs/>
          <w:color w:val="000000"/>
          <w:szCs w:val="22"/>
          <w:lang w:eastAsia="en-GB"/>
        </w:rPr>
      </w:pPr>
    </w:p>
    <w:tbl>
      <w:tblPr>
        <w:tblW w:w="7245" w:type="dxa"/>
        <w:tblInd w:w="93" w:type="dxa"/>
        <w:tblLook w:val="04A0"/>
      </w:tblPr>
      <w:tblGrid>
        <w:gridCol w:w="7245"/>
      </w:tblGrid>
      <w:tr w:rsidR="00EA05A4" w:rsidRPr="00EA05A4" w:rsidTr="00EA05A4">
        <w:trPr>
          <w:trHeight w:val="300"/>
        </w:trPr>
        <w:tc>
          <w:tcPr>
            <w:tcW w:w="7245" w:type="dxa"/>
            <w:tcBorders>
              <w:top w:val="nil"/>
              <w:left w:val="single" w:sz="4" w:space="0" w:color="auto"/>
              <w:bottom w:val="single" w:sz="4" w:space="0" w:color="auto"/>
              <w:right w:val="single" w:sz="4" w:space="0" w:color="auto"/>
            </w:tcBorders>
            <w:shd w:val="clear" w:color="000000" w:fill="FFFFFF"/>
            <w:noWrap/>
            <w:vAlign w:val="center"/>
            <w:hideMark/>
          </w:tcPr>
          <w:p w:rsidR="00EA05A4" w:rsidRPr="00EA05A4" w:rsidRDefault="00EA05A4" w:rsidP="00EA05A4">
            <w:pPr>
              <w:rPr>
                <w:rFonts w:cs="Tahoma"/>
                <w:sz w:val="20"/>
                <w:lang w:eastAsia="en-GB"/>
              </w:rPr>
            </w:pPr>
            <w:r w:rsidRPr="00EA05A4">
              <w:rPr>
                <w:rFonts w:cs="Tahoma"/>
                <w:sz w:val="20"/>
                <w:lang w:eastAsia="en-GB"/>
              </w:rPr>
              <w:t>Archaeological and Environmental Forensic Science</w:t>
            </w:r>
          </w:p>
        </w:tc>
      </w:tr>
      <w:tr w:rsidR="00EA05A4" w:rsidRPr="00EA05A4" w:rsidTr="00EA05A4">
        <w:trPr>
          <w:trHeight w:val="300"/>
        </w:trPr>
        <w:tc>
          <w:tcPr>
            <w:tcW w:w="7245" w:type="dxa"/>
            <w:tcBorders>
              <w:top w:val="nil"/>
              <w:left w:val="single" w:sz="4" w:space="0" w:color="auto"/>
              <w:bottom w:val="single" w:sz="4" w:space="0" w:color="auto"/>
              <w:right w:val="single" w:sz="4" w:space="0" w:color="auto"/>
            </w:tcBorders>
            <w:shd w:val="clear" w:color="000000" w:fill="FFFFFF"/>
            <w:noWrap/>
            <w:vAlign w:val="center"/>
            <w:hideMark/>
          </w:tcPr>
          <w:p w:rsidR="00EA05A4" w:rsidRPr="00EA05A4" w:rsidRDefault="00EA05A4" w:rsidP="00EA05A4">
            <w:pPr>
              <w:rPr>
                <w:rFonts w:cs="Tahoma"/>
                <w:sz w:val="20"/>
                <w:lang w:eastAsia="en-GB"/>
              </w:rPr>
            </w:pPr>
            <w:r w:rsidRPr="00EA05A4">
              <w:rPr>
                <w:rFonts w:cs="Tahoma"/>
                <w:sz w:val="20"/>
                <w:lang w:eastAsia="en-GB"/>
              </w:rPr>
              <w:t>Essays in the Philosophy of Humanism</w:t>
            </w:r>
          </w:p>
        </w:tc>
      </w:tr>
      <w:tr w:rsidR="00EA05A4" w:rsidRPr="00EA05A4" w:rsidTr="00EA05A4">
        <w:trPr>
          <w:trHeight w:val="300"/>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EA05A4" w:rsidRPr="00EA05A4" w:rsidRDefault="00EA05A4" w:rsidP="00EA05A4">
            <w:pPr>
              <w:rPr>
                <w:rFonts w:cs="Tahoma"/>
                <w:sz w:val="20"/>
                <w:lang w:eastAsia="en-GB"/>
              </w:rPr>
            </w:pPr>
            <w:r w:rsidRPr="00EA05A4">
              <w:rPr>
                <w:rFonts w:cs="Tahoma"/>
                <w:sz w:val="20"/>
                <w:lang w:eastAsia="en-GB"/>
              </w:rPr>
              <w:t>Health and Social Care Chaplaincy</w:t>
            </w:r>
          </w:p>
        </w:tc>
      </w:tr>
      <w:tr w:rsidR="00EA05A4" w:rsidRPr="00EA05A4" w:rsidTr="00EA05A4">
        <w:trPr>
          <w:trHeight w:val="300"/>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EA05A4" w:rsidRPr="00EA05A4" w:rsidRDefault="00EA05A4" w:rsidP="00EA05A4">
            <w:pPr>
              <w:rPr>
                <w:rFonts w:cs="Tahoma"/>
                <w:sz w:val="20"/>
                <w:lang w:eastAsia="en-GB"/>
              </w:rPr>
            </w:pPr>
            <w:r w:rsidRPr="00EA05A4">
              <w:rPr>
                <w:rFonts w:cs="Tahoma"/>
                <w:sz w:val="20"/>
                <w:lang w:eastAsia="en-GB"/>
              </w:rPr>
              <w:t>Journal of Cognitive Historiography</w:t>
            </w:r>
          </w:p>
        </w:tc>
      </w:tr>
      <w:tr w:rsidR="00EA05A4" w:rsidRPr="00EA05A4" w:rsidTr="00EA05A4">
        <w:trPr>
          <w:trHeight w:val="300"/>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EA05A4" w:rsidRPr="00EA05A4" w:rsidRDefault="00EA05A4" w:rsidP="00EA05A4">
            <w:pPr>
              <w:rPr>
                <w:rFonts w:cs="Tahoma"/>
                <w:sz w:val="20"/>
                <w:lang w:eastAsia="en-GB"/>
              </w:rPr>
            </w:pPr>
            <w:r w:rsidRPr="00EA05A4">
              <w:rPr>
                <w:rFonts w:cs="Tahoma"/>
                <w:sz w:val="20"/>
                <w:lang w:eastAsia="en-GB"/>
              </w:rPr>
              <w:t xml:space="preserve">Journal of Contemporary Archaeology </w:t>
            </w:r>
          </w:p>
        </w:tc>
      </w:tr>
      <w:tr w:rsidR="00EA05A4" w:rsidRPr="00EA05A4" w:rsidTr="00EA05A4">
        <w:trPr>
          <w:trHeight w:val="300"/>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EA05A4" w:rsidRPr="00EA05A4" w:rsidRDefault="00EA05A4" w:rsidP="00EA05A4">
            <w:pPr>
              <w:rPr>
                <w:rFonts w:cs="Tahoma"/>
                <w:sz w:val="20"/>
                <w:lang w:eastAsia="en-GB"/>
              </w:rPr>
            </w:pPr>
            <w:r w:rsidRPr="00EA05A4">
              <w:rPr>
                <w:rFonts w:cs="Tahoma"/>
                <w:sz w:val="20"/>
                <w:lang w:eastAsia="en-GB"/>
              </w:rPr>
              <w:t>Journal of Glacial Archaeology</w:t>
            </w:r>
          </w:p>
        </w:tc>
      </w:tr>
      <w:tr w:rsidR="00EA05A4" w:rsidRPr="00EA05A4" w:rsidTr="00EA05A4">
        <w:trPr>
          <w:trHeight w:val="300"/>
        </w:trPr>
        <w:tc>
          <w:tcPr>
            <w:tcW w:w="7245" w:type="dxa"/>
            <w:tcBorders>
              <w:top w:val="nil"/>
              <w:left w:val="single" w:sz="4" w:space="0" w:color="auto"/>
              <w:bottom w:val="single" w:sz="4" w:space="0" w:color="auto"/>
              <w:right w:val="single" w:sz="4" w:space="0" w:color="auto"/>
            </w:tcBorders>
            <w:shd w:val="clear" w:color="000000" w:fill="FFFFFF"/>
            <w:noWrap/>
            <w:vAlign w:val="center"/>
            <w:hideMark/>
          </w:tcPr>
          <w:p w:rsidR="00EA05A4" w:rsidRPr="00EA05A4" w:rsidRDefault="00EA05A4" w:rsidP="00EA05A4">
            <w:pPr>
              <w:rPr>
                <w:rFonts w:cs="Tahoma"/>
                <w:sz w:val="20"/>
                <w:lang w:eastAsia="en-GB"/>
              </w:rPr>
            </w:pPr>
            <w:r w:rsidRPr="00EA05A4">
              <w:rPr>
                <w:rFonts w:cs="Tahoma"/>
                <w:sz w:val="20"/>
                <w:lang w:eastAsia="en-GB"/>
              </w:rPr>
              <w:t>Journal of Islamic Archaeology</w:t>
            </w:r>
          </w:p>
        </w:tc>
      </w:tr>
      <w:tr w:rsidR="00EA05A4" w:rsidRPr="00EA05A4" w:rsidTr="00EA05A4">
        <w:trPr>
          <w:trHeight w:val="300"/>
        </w:trPr>
        <w:tc>
          <w:tcPr>
            <w:tcW w:w="7245" w:type="dxa"/>
            <w:tcBorders>
              <w:top w:val="nil"/>
              <w:left w:val="single" w:sz="4" w:space="0" w:color="auto"/>
              <w:bottom w:val="single" w:sz="4" w:space="0" w:color="auto"/>
              <w:right w:val="single" w:sz="4" w:space="0" w:color="auto"/>
            </w:tcBorders>
            <w:shd w:val="clear" w:color="000000" w:fill="FFFFFF"/>
            <w:noWrap/>
            <w:vAlign w:val="center"/>
            <w:hideMark/>
          </w:tcPr>
          <w:p w:rsidR="00EA05A4" w:rsidRPr="00EA05A4" w:rsidRDefault="00EA05A4" w:rsidP="00EA05A4">
            <w:pPr>
              <w:rPr>
                <w:rFonts w:cs="Tahoma"/>
                <w:sz w:val="20"/>
                <w:lang w:eastAsia="en-GB"/>
              </w:rPr>
            </w:pPr>
            <w:r w:rsidRPr="00EA05A4">
              <w:rPr>
                <w:rFonts w:cs="Tahoma"/>
                <w:sz w:val="20"/>
                <w:lang w:eastAsia="en-GB"/>
              </w:rPr>
              <w:t>Journal of Research Design and Statistics in Linguistics and Communication Science</w:t>
            </w:r>
          </w:p>
        </w:tc>
      </w:tr>
      <w:tr w:rsidR="00EA05A4" w:rsidRPr="00EA05A4" w:rsidTr="00EA05A4">
        <w:trPr>
          <w:trHeight w:val="315"/>
        </w:trPr>
        <w:tc>
          <w:tcPr>
            <w:tcW w:w="7245" w:type="dxa"/>
            <w:tcBorders>
              <w:top w:val="nil"/>
              <w:left w:val="single" w:sz="4" w:space="0" w:color="auto"/>
              <w:bottom w:val="single" w:sz="4" w:space="0" w:color="auto"/>
              <w:right w:val="single" w:sz="4" w:space="0" w:color="auto"/>
            </w:tcBorders>
            <w:shd w:val="clear" w:color="000000" w:fill="FFFFFF"/>
            <w:noWrap/>
            <w:vAlign w:val="center"/>
            <w:hideMark/>
          </w:tcPr>
          <w:p w:rsidR="00EA05A4" w:rsidRPr="00EA05A4" w:rsidRDefault="00EA05A4" w:rsidP="00EA05A4">
            <w:pPr>
              <w:rPr>
                <w:rFonts w:cs="Tahoma"/>
                <w:sz w:val="20"/>
                <w:lang w:eastAsia="en-GB"/>
              </w:rPr>
            </w:pPr>
            <w:r w:rsidRPr="00EA05A4">
              <w:rPr>
                <w:rFonts w:cs="Tahoma"/>
                <w:sz w:val="20"/>
                <w:lang w:eastAsia="en-GB"/>
              </w:rPr>
              <w:t xml:space="preserve">Journal of World Popular Music  </w:t>
            </w:r>
          </w:p>
        </w:tc>
      </w:tr>
      <w:tr w:rsidR="00EA05A4" w:rsidRPr="00EA05A4" w:rsidTr="00EA05A4">
        <w:trPr>
          <w:trHeight w:val="300"/>
        </w:trPr>
        <w:tc>
          <w:tcPr>
            <w:tcW w:w="7245" w:type="dxa"/>
            <w:tcBorders>
              <w:top w:val="nil"/>
              <w:left w:val="single" w:sz="4" w:space="0" w:color="auto"/>
              <w:bottom w:val="single" w:sz="4" w:space="0" w:color="auto"/>
              <w:right w:val="single" w:sz="4" w:space="0" w:color="auto"/>
            </w:tcBorders>
            <w:shd w:val="clear" w:color="000000" w:fill="FFFFFF"/>
            <w:noWrap/>
            <w:vAlign w:val="bottom"/>
            <w:hideMark/>
          </w:tcPr>
          <w:p w:rsidR="00EA05A4" w:rsidRPr="00EA05A4" w:rsidRDefault="00EA05A4" w:rsidP="00EA05A4">
            <w:pPr>
              <w:rPr>
                <w:rFonts w:cs="Tahoma"/>
                <w:sz w:val="20"/>
                <w:lang w:eastAsia="en-GB"/>
              </w:rPr>
            </w:pPr>
            <w:r w:rsidRPr="00EA05A4">
              <w:rPr>
                <w:rFonts w:cs="Tahoma"/>
                <w:sz w:val="20"/>
                <w:lang w:eastAsia="en-GB"/>
              </w:rPr>
              <w:t xml:space="preserve">Language and </w:t>
            </w:r>
            <w:proofErr w:type="spellStart"/>
            <w:r w:rsidRPr="00EA05A4">
              <w:rPr>
                <w:rFonts w:cs="Tahoma"/>
                <w:sz w:val="20"/>
                <w:lang w:eastAsia="en-GB"/>
              </w:rPr>
              <w:t>Sociocultural</w:t>
            </w:r>
            <w:proofErr w:type="spellEnd"/>
            <w:r w:rsidRPr="00EA05A4">
              <w:rPr>
                <w:rFonts w:cs="Tahoma"/>
                <w:sz w:val="20"/>
                <w:lang w:eastAsia="en-GB"/>
              </w:rPr>
              <w:t xml:space="preserve"> Theory</w:t>
            </w:r>
          </w:p>
        </w:tc>
      </w:tr>
    </w:tbl>
    <w:p w:rsidR="003E7BAF" w:rsidRPr="00EA05A4" w:rsidRDefault="003E7BAF" w:rsidP="00577EC8">
      <w:pPr>
        <w:pStyle w:val="Heading2"/>
        <w:rPr>
          <w:rFonts w:cs="Tahoma"/>
        </w:rPr>
      </w:pPr>
    </w:p>
    <w:p w:rsidR="00577EC8" w:rsidRDefault="00577EC8" w:rsidP="00577EC8">
      <w:pPr>
        <w:pStyle w:val="Heading2"/>
      </w:pPr>
      <w:r w:rsidRPr="00C47B05">
        <w:t xml:space="preserve">Ordering </w:t>
      </w:r>
    </w:p>
    <w:p w:rsidR="009616D1" w:rsidRPr="009616D1" w:rsidRDefault="009616D1" w:rsidP="009616D1"/>
    <w:p w:rsidR="00577EC8" w:rsidRPr="002625BC" w:rsidRDefault="00577EC8" w:rsidP="00577EC8">
      <w:pPr>
        <w:rPr>
          <w:bCs/>
          <w:sz w:val="20"/>
        </w:rPr>
      </w:pPr>
      <w:r w:rsidRPr="002625BC">
        <w:rPr>
          <w:bCs/>
          <w:sz w:val="20"/>
        </w:rPr>
        <w:t xml:space="preserve">All subscriptions must be pre-paid. </w:t>
      </w:r>
    </w:p>
    <w:p w:rsidR="00577EC8" w:rsidRPr="002625BC" w:rsidRDefault="00577EC8" w:rsidP="00577EC8">
      <w:pPr>
        <w:rPr>
          <w:bCs/>
          <w:sz w:val="20"/>
        </w:rPr>
      </w:pPr>
      <w:r w:rsidRPr="002625BC">
        <w:rPr>
          <w:bCs/>
          <w:sz w:val="20"/>
        </w:rPr>
        <w:t xml:space="preserve">Prices take effect at the beginning of the volume or with the issues indicated and are subject to change without notice. Please Order by </w:t>
      </w:r>
      <w:r w:rsidRPr="002625BC">
        <w:rPr>
          <w:bCs/>
          <w:i/>
          <w:iCs/>
          <w:sz w:val="20"/>
        </w:rPr>
        <w:t xml:space="preserve">volume </w:t>
      </w:r>
      <w:r w:rsidRPr="002625BC">
        <w:rPr>
          <w:bCs/>
          <w:sz w:val="20"/>
        </w:rPr>
        <w:t xml:space="preserve">and </w:t>
      </w:r>
      <w:r w:rsidRPr="002625BC">
        <w:rPr>
          <w:bCs/>
          <w:i/>
          <w:iCs/>
          <w:sz w:val="20"/>
        </w:rPr>
        <w:t xml:space="preserve">issue </w:t>
      </w:r>
      <w:r w:rsidRPr="002625BC">
        <w:rPr>
          <w:bCs/>
          <w:sz w:val="20"/>
        </w:rPr>
        <w:t>n</w:t>
      </w:r>
      <w:r w:rsidR="0056068C">
        <w:rPr>
          <w:bCs/>
          <w:sz w:val="20"/>
        </w:rPr>
        <w:t>umber instead of issue date to e</w:t>
      </w:r>
      <w:r w:rsidRPr="002625BC">
        <w:rPr>
          <w:bCs/>
          <w:sz w:val="20"/>
        </w:rPr>
        <w:t xml:space="preserve">nsure accuracy in processing. New subscriptions for late running journals will be entered for the current </w:t>
      </w:r>
      <w:r w:rsidR="0056068C">
        <w:rPr>
          <w:bCs/>
          <w:sz w:val="20"/>
        </w:rPr>
        <w:t>active volume</w:t>
      </w:r>
      <w:r w:rsidRPr="002625BC">
        <w:rPr>
          <w:bCs/>
          <w:sz w:val="20"/>
        </w:rPr>
        <w:t xml:space="preserve">. All subscriptions run on a calendar year basis except that </w:t>
      </w:r>
      <w:proofErr w:type="gramStart"/>
      <w:r w:rsidRPr="002625BC">
        <w:rPr>
          <w:bCs/>
          <w:sz w:val="20"/>
        </w:rPr>
        <w:t>Online</w:t>
      </w:r>
      <w:proofErr w:type="gramEnd"/>
      <w:r w:rsidRPr="002625BC">
        <w:rPr>
          <w:bCs/>
          <w:sz w:val="20"/>
        </w:rPr>
        <w:t xml:space="preserve"> access is extended in the case of late running journals until a volume is completed. </w:t>
      </w:r>
    </w:p>
    <w:p w:rsidR="00577EC8" w:rsidRPr="002625BC" w:rsidRDefault="00577EC8" w:rsidP="00577EC8">
      <w:pPr>
        <w:rPr>
          <w:bCs/>
          <w:sz w:val="20"/>
        </w:rPr>
      </w:pPr>
    </w:p>
    <w:p w:rsidR="00577EC8" w:rsidRPr="002625BC" w:rsidRDefault="00577EC8" w:rsidP="00577EC8">
      <w:pPr>
        <w:rPr>
          <w:bCs/>
          <w:sz w:val="20"/>
        </w:rPr>
      </w:pPr>
      <w:r w:rsidRPr="002625BC">
        <w:rPr>
          <w:bCs/>
          <w:sz w:val="20"/>
        </w:rPr>
        <w:t>Subscriptions ordered at the individual rate must be for the s</w:t>
      </w:r>
      <w:r w:rsidR="00FB161E">
        <w:rPr>
          <w:bCs/>
          <w:sz w:val="20"/>
        </w:rPr>
        <w:t xml:space="preserve">ubscriber's own personal use. </w:t>
      </w:r>
      <w:r w:rsidRPr="002625BC">
        <w:rPr>
          <w:bCs/>
          <w:sz w:val="20"/>
        </w:rPr>
        <w:t xml:space="preserve">Subscription agents may order at the individual rate (separate price list available on our website) only if the full end user details are supplied, and the agent has confirmed the customer is an individual. A subscription purchased at the individual rate may not be transferred to an institution. </w:t>
      </w:r>
    </w:p>
    <w:p w:rsidR="00577EC8" w:rsidRPr="002625BC" w:rsidRDefault="00577EC8" w:rsidP="00577EC8">
      <w:pPr>
        <w:rPr>
          <w:bCs/>
          <w:sz w:val="20"/>
        </w:rPr>
      </w:pPr>
    </w:p>
    <w:p w:rsidR="00577EC8" w:rsidRDefault="00577EC8" w:rsidP="00577EC8">
      <w:pPr>
        <w:rPr>
          <w:bCs/>
          <w:sz w:val="20"/>
        </w:rPr>
      </w:pPr>
      <w:r w:rsidRPr="002625BC">
        <w:rPr>
          <w:bCs/>
          <w:sz w:val="20"/>
        </w:rPr>
        <w:t>All prices include postage. Despatch to UK customers is via 2</w:t>
      </w:r>
      <w:r w:rsidRPr="002625BC">
        <w:rPr>
          <w:bCs/>
          <w:sz w:val="20"/>
          <w:vertAlign w:val="superscript"/>
        </w:rPr>
        <w:t>nd</w:t>
      </w:r>
      <w:r w:rsidRPr="002625BC">
        <w:rPr>
          <w:bCs/>
          <w:sz w:val="20"/>
        </w:rPr>
        <w:t xml:space="preserve"> class post. Copies to overseas customers are sent via Air Printed Matter. Some journals are printed in the United States</w:t>
      </w:r>
      <w:r w:rsidR="004C6788">
        <w:rPr>
          <w:bCs/>
          <w:sz w:val="20"/>
        </w:rPr>
        <w:t xml:space="preserve"> or Australia</w:t>
      </w:r>
      <w:r w:rsidRPr="002625BC">
        <w:rPr>
          <w:bCs/>
          <w:sz w:val="20"/>
        </w:rPr>
        <w:t xml:space="preserve"> and despatched via the </w:t>
      </w:r>
      <w:r w:rsidR="004C6788">
        <w:rPr>
          <w:bCs/>
          <w:sz w:val="20"/>
        </w:rPr>
        <w:t xml:space="preserve">local postal system. </w:t>
      </w:r>
    </w:p>
    <w:p w:rsidR="004C6788" w:rsidRPr="002625BC" w:rsidRDefault="004C6788" w:rsidP="00577EC8">
      <w:pPr>
        <w:rPr>
          <w:bCs/>
          <w:sz w:val="20"/>
        </w:rPr>
      </w:pPr>
    </w:p>
    <w:p w:rsidR="00577EC8" w:rsidRPr="001B4512" w:rsidRDefault="00577EC8" w:rsidP="00577EC8">
      <w:pPr>
        <w:pStyle w:val="Heading2"/>
      </w:pPr>
      <w:r w:rsidRPr="001B4512">
        <w:t>Claims, Cancellation and Refunds</w:t>
      </w:r>
    </w:p>
    <w:p w:rsidR="00577EC8" w:rsidRDefault="00577EC8" w:rsidP="00577EC8"/>
    <w:p w:rsidR="00FB161E" w:rsidRDefault="00FB161E" w:rsidP="00577EC8">
      <w:pPr>
        <w:rPr>
          <w:sz w:val="20"/>
        </w:rPr>
      </w:pPr>
      <w:r>
        <w:rPr>
          <w:sz w:val="20"/>
        </w:rPr>
        <w:t xml:space="preserve">Send all claims to </w:t>
      </w:r>
      <w:hyperlink r:id="rId8" w:history="1">
        <w:r w:rsidRPr="00270372">
          <w:rPr>
            <w:rStyle w:val="Hyperlink"/>
            <w:sz w:val="20"/>
          </w:rPr>
          <w:t>journals@equinoxpub.com</w:t>
        </w:r>
      </w:hyperlink>
    </w:p>
    <w:p w:rsidR="00577EC8" w:rsidRDefault="00FB161E" w:rsidP="00577EC8">
      <w:pPr>
        <w:rPr>
          <w:sz w:val="20"/>
        </w:rPr>
      </w:pPr>
      <w:r>
        <w:rPr>
          <w:sz w:val="20"/>
        </w:rPr>
        <w:t>C</w:t>
      </w:r>
      <w:r w:rsidR="00577EC8" w:rsidRPr="002625BC">
        <w:rPr>
          <w:sz w:val="20"/>
        </w:rPr>
        <w:t>ancellations or request for refunds</w:t>
      </w:r>
      <w:r>
        <w:rPr>
          <w:sz w:val="20"/>
        </w:rPr>
        <w:t xml:space="preserve"> should be sent to our </w:t>
      </w:r>
      <w:r w:rsidR="00BA4737">
        <w:rPr>
          <w:sz w:val="20"/>
        </w:rPr>
        <w:t>Sheffield</w:t>
      </w:r>
      <w:r>
        <w:rPr>
          <w:sz w:val="20"/>
        </w:rPr>
        <w:t xml:space="preserve"> address or </w:t>
      </w:r>
      <w:hyperlink r:id="rId9" w:history="1">
        <w:r w:rsidRPr="00270372">
          <w:rPr>
            <w:rStyle w:val="Hyperlink"/>
            <w:sz w:val="20"/>
          </w:rPr>
          <w:t>journals@equinoxpub.com</w:t>
        </w:r>
      </w:hyperlink>
    </w:p>
    <w:p w:rsidR="00577EC8" w:rsidRPr="002625BC" w:rsidRDefault="00577EC8" w:rsidP="00577EC8">
      <w:pPr>
        <w:rPr>
          <w:sz w:val="20"/>
        </w:rPr>
      </w:pPr>
      <w:r w:rsidRPr="002625BC">
        <w:rPr>
          <w:sz w:val="20"/>
        </w:rPr>
        <w:t xml:space="preserve">Claims will only be honoured for up to </w:t>
      </w:r>
      <w:r w:rsidR="006A608C">
        <w:rPr>
          <w:sz w:val="20"/>
        </w:rPr>
        <w:t>six</w:t>
      </w:r>
      <w:r w:rsidRPr="002625BC">
        <w:rPr>
          <w:sz w:val="20"/>
        </w:rPr>
        <w:t xml:space="preserve"> months after publication of an issue (missing physical copies). No refunds will be made after the publication of the first issue of a volume. Unpublished issues will be refunded at the proportionate rate.</w:t>
      </w:r>
      <w:r w:rsidR="00B55E20">
        <w:rPr>
          <w:sz w:val="20"/>
        </w:rPr>
        <w:t xml:space="preserve"> There is an admin. </w:t>
      </w:r>
      <w:proofErr w:type="gramStart"/>
      <w:r w:rsidR="00B55E20">
        <w:rPr>
          <w:sz w:val="20"/>
        </w:rPr>
        <w:t>fee</w:t>
      </w:r>
      <w:proofErr w:type="gramEnd"/>
      <w:r w:rsidR="00B55E20">
        <w:rPr>
          <w:sz w:val="20"/>
        </w:rPr>
        <w:t xml:space="preserve"> for refunding subscriptions that have already been processed.</w:t>
      </w:r>
    </w:p>
    <w:p w:rsidR="00577EC8" w:rsidRPr="002625BC" w:rsidRDefault="00577EC8" w:rsidP="00577EC8">
      <w:pPr>
        <w:rPr>
          <w:sz w:val="20"/>
        </w:rPr>
      </w:pPr>
      <w:r w:rsidRPr="002625BC">
        <w:rPr>
          <w:sz w:val="20"/>
        </w:rPr>
        <w:t xml:space="preserve">Libraries cancelling online subscriptions are normally eligible for archival access to issues they previously subscribed to via Portico or by other arrangements agreed with Equinox. </w:t>
      </w:r>
    </w:p>
    <w:p w:rsidR="00577EC8" w:rsidRPr="002625BC" w:rsidRDefault="00577EC8" w:rsidP="00577EC8">
      <w:pPr>
        <w:pStyle w:val="Heading2"/>
        <w:rPr>
          <w:sz w:val="20"/>
        </w:rPr>
      </w:pPr>
    </w:p>
    <w:p w:rsidR="00577EC8" w:rsidRDefault="00577EC8" w:rsidP="00577EC8">
      <w:pPr>
        <w:pStyle w:val="Heading2"/>
      </w:pPr>
      <w:r>
        <w:t>Taxes</w:t>
      </w:r>
    </w:p>
    <w:p w:rsidR="002625BC" w:rsidRPr="002625BC" w:rsidRDefault="002625BC" w:rsidP="002625BC"/>
    <w:p w:rsidR="00B07344" w:rsidRDefault="00577EC8" w:rsidP="00577EC8">
      <w:pPr>
        <w:rPr>
          <w:bCs/>
          <w:sz w:val="20"/>
        </w:rPr>
      </w:pPr>
      <w:r w:rsidRPr="002625BC">
        <w:rPr>
          <w:bCs/>
          <w:sz w:val="20"/>
        </w:rPr>
        <w:t>Subscription Agents are responsibl</w:t>
      </w:r>
      <w:r w:rsidR="00D26775">
        <w:rPr>
          <w:bCs/>
          <w:sz w:val="20"/>
        </w:rPr>
        <w:t xml:space="preserve">e for collecting local taxes. </w:t>
      </w:r>
    </w:p>
    <w:p w:rsidR="00B07344" w:rsidRDefault="00577EC8" w:rsidP="00577EC8">
      <w:pPr>
        <w:rPr>
          <w:bCs/>
          <w:sz w:val="20"/>
        </w:rPr>
      </w:pPr>
      <w:r w:rsidRPr="002625BC">
        <w:rPr>
          <w:bCs/>
          <w:sz w:val="20"/>
        </w:rPr>
        <w:t xml:space="preserve">The </w:t>
      </w:r>
      <w:r w:rsidR="002625BC">
        <w:rPr>
          <w:bCs/>
          <w:sz w:val="20"/>
        </w:rPr>
        <w:t xml:space="preserve">Equinox </w:t>
      </w:r>
      <w:r w:rsidRPr="002625BC">
        <w:rPr>
          <w:bCs/>
          <w:sz w:val="20"/>
        </w:rPr>
        <w:t xml:space="preserve">European Community VAT number is 820 5066 61.  </w:t>
      </w:r>
    </w:p>
    <w:p w:rsidR="00B07344" w:rsidRDefault="00577EC8" w:rsidP="00577EC8">
      <w:pPr>
        <w:rPr>
          <w:bCs/>
          <w:sz w:val="20"/>
        </w:rPr>
      </w:pPr>
      <w:r w:rsidRPr="002625BC">
        <w:rPr>
          <w:bCs/>
          <w:sz w:val="20"/>
        </w:rPr>
        <w:t xml:space="preserve">Prices are Exclusive of VAT. </w:t>
      </w:r>
      <w:r w:rsidR="002625BC">
        <w:rPr>
          <w:bCs/>
          <w:sz w:val="20"/>
        </w:rPr>
        <w:t xml:space="preserve"> </w:t>
      </w:r>
    </w:p>
    <w:p w:rsidR="00577EC8" w:rsidRPr="002625BC" w:rsidRDefault="00577EC8" w:rsidP="00577EC8">
      <w:pPr>
        <w:rPr>
          <w:bCs/>
          <w:sz w:val="20"/>
        </w:rPr>
      </w:pPr>
      <w:r w:rsidRPr="002625BC">
        <w:rPr>
          <w:bCs/>
          <w:sz w:val="20"/>
        </w:rPr>
        <w:t>All VAT registered EU customers must supply VAT number or proof of exemption or VAT will be added to applicable subscriptions at the current rate.</w:t>
      </w:r>
    </w:p>
    <w:p w:rsidR="00577EC8" w:rsidRPr="002625BC" w:rsidRDefault="00577EC8" w:rsidP="00577EC8">
      <w:pPr>
        <w:rPr>
          <w:bCs/>
          <w:sz w:val="20"/>
        </w:rPr>
      </w:pPr>
      <w:r w:rsidRPr="002625BC">
        <w:rPr>
          <w:bCs/>
          <w:sz w:val="20"/>
        </w:rPr>
        <w:tab/>
      </w:r>
      <w:r w:rsidRPr="002625BC">
        <w:rPr>
          <w:bCs/>
          <w:sz w:val="20"/>
        </w:rPr>
        <w:tab/>
      </w:r>
      <w:r w:rsidRPr="002625BC">
        <w:rPr>
          <w:bCs/>
          <w:sz w:val="20"/>
        </w:rPr>
        <w:tab/>
      </w:r>
      <w:r w:rsidRPr="002625BC">
        <w:rPr>
          <w:bCs/>
          <w:sz w:val="20"/>
        </w:rPr>
        <w:tab/>
      </w:r>
      <w:r w:rsidRPr="002625BC">
        <w:rPr>
          <w:bCs/>
          <w:sz w:val="20"/>
        </w:rPr>
        <w:tab/>
      </w:r>
      <w:r w:rsidRPr="002625BC">
        <w:rPr>
          <w:bCs/>
          <w:sz w:val="20"/>
        </w:rPr>
        <w:tab/>
      </w:r>
    </w:p>
    <w:p w:rsidR="00577EC8" w:rsidRPr="002625BC" w:rsidRDefault="00577EC8" w:rsidP="00577EC8">
      <w:pPr>
        <w:rPr>
          <w:bCs/>
          <w:sz w:val="20"/>
        </w:rPr>
      </w:pPr>
      <w:r w:rsidRPr="002625BC">
        <w:rPr>
          <w:bCs/>
          <w:sz w:val="20"/>
        </w:rPr>
        <w:t>Online and Combined Print + Online subscriptions for bill-to addresses within the UK are subject to</w:t>
      </w:r>
      <w:r w:rsidR="006D67CC">
        <w:rPr>
          <w:bCs/>
          <w:sz w:val="20"/>
        </w:rPr>
        <w:t xml:space="preserve"> the following VAT from 1</w:t>
      </w:r>
      <w:r w:rsidR="006D67CC" w:rsidRPr="006D67CC">
        <w:rPr>
          <w:bCs/>
          <w:sz w:val="20"/>
          <w:vertAlign w:val="superscript"/>
        </w:rPr>
        <w:t>st</w:t>
      </w:r>
      <w:r w:rsidR="006D67CC">
        <w:rPr>
          <w:bCs/>
          <w:sz w:val="20"/>
        </w:rPr>
        <w:t xml:space="preserve"> Jan 2011:</w:t>
      </w:r>
      <w:r w:rsidRPr="002625BC">
        <w:rPr>
          <w:bCs/>
          <w:sz w:val="20"/>
        </w:rPr>
        <w:t xml:space="preserve"> </w:t>
      </w:r>
      <w:r w:rsidRPr="002625BC">
        <w:rPr>
          <w:bCs/>
          <w:sz w:val="20"/>
        </w:rPr>
        <w:tab/>
      </w:r>
      <w:r w:rsidRPr="002625BC">
        <w:rPr>
          <w:bCs/>
          <w:sz w:val="20"/>
        </w:rPr>
        <w:tab/>
      </w:r>
      <w:r w:rsidRPr="002625BC">
        <w:rPr>
          <w:bCs/>
          <w:sz w:val="20"/>
        </w:rPr>
        <w:tab/>
      </w:r>
      <w:r w:rsidRPr="002625BC">
        <w:rPr>
          <w:bCs/>
          <w:sz w:val="20"/>
        </w:rPr>
        <w:tab/>
      </w:r>
      <w:r w:rsidRPr="002625BC">
        <w:rPr>
          <w:bCs/>
          <w:sz w:val="20"/>
        </w:rPr>
        <w:tab/>
      </w:r>
    </w:p>
    <w:p w:rsidR="00577EC8" w:rsidRPr="002625BC" w:rsidRDefault="00577EC8" w:rsidP="006D67CC">
      <w:pPr>
        <w:rPr>
          <w:bCs/>
          <w:sz w:val="20"/>
        </w:rPr>
      </w:pPr>
      <w:r w:rsidRPr="002625BC">
        <w:rPr>
          <w:bCs/>
          <w:sz w:val="20"/>
        </w:rPr>
        <w:t>For Online-onl</w:t>
      </w:r>
      <w:r w:rsidR="00426FA7">
        <w:rPr>
          <w:bCs/>
          <w:sz w:val="20"/>
        </w:rPr>
        <w:t>y subscriptions, please add 20</w:t>
      </w:r>
      <w:r w:rsidRPr="002625BC">
        <w:rPr>
          <w:bCs/>
          <w:sz w:val="20"/>
        </w:rPr>
        <w:t>% (or current VAT rate) to the full list price.</w:t>
      </w:r>
    </w:p>
    <w:p w:rsidR="00577EC8" w:rsidRPr="00260B43" w:rsidRDefault="00577EC8" w:rsidP="006D67CC">
      <w:pPr>
        <w:rPr>
          <w:bCs/>
          <w:sz w:val="20"/>
        </w:rPr>
      </w:pPr>
      <w:r w:rsidRPr="002625BC">
        <w:rPr>
          <w:bCs/>
          <w:sz w:val="20"/>
        </w:rPr>
        <w:t xml:space="preserve">For Combined subscriptions, </w:t>
      </w:r>
      <w:r w:rsidR="00426FA7">
        <w:rPr>
          <w:rFonts w:cs="Arial"/>
          <w:iCs/>
          <w:sz w:val="20"/>
          <w:lang w:eastAsia="en-GB"/>
        </w:rPr>
        <w:t>please add 6</w:t>
      </w:r>
      <w:r w:rsidR="00260B43" w:rsidRPr="00260B43">
        <w:rPr>
          <w:rFonts w:cs="Arial"/>
          <w:iCs/>
          <w:sz w:val="20"/>
          <w:lang w:eastAsia="en-GB"/>
        </w:rPr>
        <w:t>% to the list price</w:t>
      </w:r>
      <w:r w:rsidR="00260B43">
        <w:rPr>
          <w:rFonts w:cs="Arial"/>
          <w:iCs/>
          <w:sz w:val="20"/>
          <w:lang w:eastAsia="en-GB"/>
        </w:rPr>
        <w:t xml:space="preserve">. (This equals </w:t>
      </w:r>
      <w:r w:rsidR="00426FA7">
        <w:rPr>
          <w:bCs/>
          <w:sz w:val="20"/>
        </w:rPr>
        <w:t>20</w:t>
      </w:r>
      <w:r w:rsidR="00260B43" w:rsidRPr="002625BC">
        <w:rPr>
          <w:bCs/>
          <w:sz w:val="20"/>
        </w:rPr>
        <w:t xml:space="preserve">% VAT </w:t>
      </w:r>
      <w:r w:rsidR="00260B43">
        <w:rPr>
          <w:bCs/>
          <w:sz w:val="20"/>
        </w:rPr>
        <w:t xml:space="preserve">added </w:t>
      </w:r>
      <w:r w:rsidR="00260B43" w:rsidRPr="002625BC">
        <w:rPr>
          <w:bCs/>
          <w:sz w:val="20"/>
        </w:rPr>
        <w:t xml:space="preserve">to </w:t>
      </w:r>
      <w:r w:rsidR="002802D8">
        <w:rPr>
          <w:b/>
          <w:bCs/>
          <w:sz w:val="20"/>
        </w:rPr>
        <w:t>33</w:t>
      </w:r>
      <w:r w:rsidR="00260B43" w:rsidRPr="002625BC">
        <w:rPr>
          <w:b/>
          <w:bCs/>
          <w:sz w:val="20"/>
        </w:rPr>
        <w:t>%</w:t>
      </w:r>
      <w:r w:rsidR="00260B43">
        <w:rPr>
          <w:bCs/>
          <w:sz w:val="20"/>
        </w:rPr>
        <w:t xml:space="preserve"> of the list price)</w:t>
      </w:r>
    </w:p>
    <w:p w:rsidR="00577EC8" w:rsidRDefault="00577EC8" w:rsidP="00577EC8">
      <w:pPr>
        <w:jc w:val="center"/>
        <w:rPr>
          <w:bCs/>
          <w:sz w:val="16"/>
          <w:szCs w:val="16"/>
        </w:rPr>
      </w:pPr>
    </w:p>
    <w:p w:rsidR="00577EC8" w:rsidRDefault="00577EC8" w:rsidP="00577EC8">
      <w:pPr>
        <w:pStyle w:val="Heading2"/>
      </w:pPr>
      <w:r w:rsidRPr="00E63942">
        <w:t>Se</w:t>
      </w:r>
      <w:r w:rsidR="000E3C66">
        <w:t>minary /Reduced Rates</w:t>
      </w:r>
      <w:bookmarkStart w:id="0" w:name="_GoBack"/>
      <w:bookmarkEnd w:id="0"/>
    </w:p>
    <w:p w:rsidR="002625BC" w:rsidRPr="002625BC" w:rsidRDefault="002625BC" w:rsidP="002625BC"/>
    <w:p w:rsidR="00577EC8" w:rsidRDefault="004C6788" w:rsidP="00577EC8">
      <w:pPr>
        <w:rPr>
          <w:bCs/>
          <w:sz w:val="20"/>
        </w:rPr>
      </w:pPr>
      <w:r>
        <w:rPr>
          <w:bCs/>
          <w:sz w:val="20"/>
        </w:rPr>
        <w:t>Reduced rates</w:t>
      </w:r>
      <w:r w:rsidR="00577EC8" w:rsidRPr="002625BC">
        <w:rPr>
          <w:bCs/>
          <w:sz w:val="20"/>
        </w:rPr>
        <w:t xml:space="preserve"> are restricted to </w:t>
      </w:r>
      <w:r>
        <w:rPr>
          <w:bCs/>
          <w:sz w:val="20"/>
        </w:rPr>
        <w:t xml:space="preserve">secondary schools, sixth-form colleges or their equivalent and </w:t>
      </w:r>
      <w:r w:rsidR="00577EC8" w:rsidRPr="002625BC">
        <w:rPr>
          <w:bCs/>
          <w:sz w:val="20"/>
        </w:rPr>
        <w:t>single campus, small theological colleges, charities and seminaries not affiliated with universities. Please contact us to confirm whether an institution is eligible before placing order.</w:t>
      </w:r>
    </w:p>
    <w:p w:rsidR="00FB161E" w:rsidRDefault="00FB161E" w:rsidP="00577EC8">
      <w:pPr>
        <w:rPr>
          <w:bCs/>
          <w:sz w:val="20"/>
        </w:rPr>
      </w:pPr>
    </w:p>
    <w:p w:rsidR="00FB161E" w:rsidRDefault="00FB161E" w:rsidP="00FB161E">
      <w:pPr>
        <w:pStyle w:val="Heading2"/>
      </w:pPr>
      <w:r>
        <w:t>Online Access</w:t>
      </w:r>
    </w:p>
    <w:p w:rsidR="00FB161E" w:rsidRPr="002625BC" w:rsidRDefault="00FB161E" w:rsidP="00FB161E"/>
    <w:p w:rsidR="00FB161E" w:rsidRPr="002625BC" w:rsidRDefault="00FB161E" w:rsidP="00FB161E">
      <w:pPr>
        <w:rPr>
          <w:sz w:val="20"/>
        </w:rPr>
      </w:pPr>
      <w:r w:rsidRPr="002625BC">
        <w:rPr>
          <w:sz w:val="20"/>
        </w:rPr>
        <w:t>Unless otherwise noted on the pricelist, all online subscriptions include access to all available back files whether currently online or that are added at any time during the subscription year (i.e. newly digitized back files).</w:t>
      </w:r>
    </w:p>
    <w:p w:rsidR="00770BF1" w:rsidRDefault="00770BF1" w:rsidP="00770BF1">
      <w:pPr>
        <w:rPr>
          <w:sz w:val="20"/>
        </w:rPr>
      </w:pPr>
      <w:r>
        <w:rPr>
          <w:sz w:val="20"/>
        </w:rPr>
        <w:t xml:space="preserve">Access is via IP verification or </w:t>
      </w:r>
      <w:r w:rsidR="0056068C" w:rsidRPr="0056068C">
        <w:rPr>
          <w:sz w:val="20"/>
        </w:rPr>
        <w:t>Shibboleth/SAML single sign on</w:t>
      </w:r>
      <w:r>
        <w:rPr>
          <w:sz w:val="20"/>
        </w:rPr>
        <w:t>.</w:t>
      </w:r>
      <w:r w:rsidR="00FB161E" w:rsidRPr="002625BC">
        <w:rPr>
          <w:sz w:val="20"/>
        </w:rPr>
        <w:t xml:space="preserve"> </w:t>
      </w:r>
    </w:p>
    <w:p w:rsidR="00770BF1" w:rsidRPr="00770BF1" w:rsidRDefault="00770BF1" w:rsidP="00770BF1">
      <w:pPr>
        <w:rPr>
          <w:rFonts w:cs="Tahoma"/>
          <w:sz w:val="20"/>
        </w:rPr>
      </w:pPr>
      <w:proofErr w:type="spellStart"/>
      <w:proofErr w:type="gramStart"/>
      <w:r w:rsidRPr="00770BF1">
        <w:rPr>
          <w:rFonts w:cs="Tahoma"/>
          <w:b/>
          <w:i/>
          <w:color w:val="333333"/>
          <w:sz w:val="20"/>
          <w:u w:val="single"/>
          <w:shd w:val="clear" w:color="auto" w:fill="F4F4F4"/>
        </w:rPr>
        <w:t>eduPersonScopedAffiliation</w:t>
      </w:r>
      <w:proofErr w:type="spellEnd"/>
      <w:proofErr w:type="gramEnd"/>
      <w:r w:rsidRPr="00770BF1">
        <w:rPr>
          <w:rFonts w:cs="Tahoma"/>
          <w:b/>
          <w:i/>
          <w:color w:val="333333"/>
          <w:sz w:val="20"/>
          <w:u w:val="single"/>
          <w:shd w:val="clear" w:color="auto" w:fill="F4F4F4"/>
        </w:rPr>
        <w:t>.</w:t>
      </w:r>
      <w:r w:rsidRPr="00770BF1">
        <w:rPr>
          <w:rFonts w:cs="Tahoma"/>
          <w:color w:val="333333"/>
          <w:sz w:val="20"/>
          <w:shd w:val="clear" w:color="auto" w:fill="F4F4F4"/>
        </w:rPr>
        <w:t xml:space="preserve"> </w:t>
      </w:r>
      <w:r w:rsidRPr="00770BF1">
        <w:rPr>
          <w:rFonts w:cs="Tahoma"/>
          <w:sz w:val="20"/>
        </w:rPr>
        <w:t>Equinox can now provide online access to its content via a single sign-on solution.  This will allow off-campus access and will negate the need to keep your IP list up-to-update.  As a service provider that is part of the UK Access Management Federation for Education and Research (</w:t>
      </w:r>
      <w:hyperlink r:id="rId10" w:history="1">
        <w:r w:rsidRPr="00770BF1">
          <w:rPr>
            <w:rStyle w:val="Hyperlink"/>
            <w:rFonts w:cs="Tahoma"/>
            <w:sz w:val="20"/>
          </w:rPr>
          <w:t>http://www.ukfederation.org.uk/</w:t>
        </w:r>
      </w:hyperlink>
      <w:r w:rsidRPr="00770BF1">
        <w:rPr>
          <w:rFonts w:cs="Tahoma"/>
          <w:sz w:val="20"/>
        </w:rPr>
        <w:t xml:space="preserve">) group, access can be obtained to all journal online content via providers such as Athens, </w:t>
      </w:r>
      <w:proofErr w:type="spellStart"/>
      <w:r w:rsidRPr="00770BF1">
        <w:rPr>
          <w:rFonts w:cs="Tahoma"/>
          <w:sz w:val="20"/>
        </w:rPr>
        <w:t>Eduserv</w:t>
      </w:r>
      <w:proofErr w:type="spellEnd"/>
      <w:r w:rsidRPr="00770BF1">
        <w:rPr>
          <w:rFonts w:cs="Tahoma"/>
          <w:sz w:val="20"/>
        </w:rPr>
        <w:t xml:space="preserve"> and institutional IP systems which integrate into the UK Fed via Shibboleth/SAML2.  In addition all full text access is accounted for in the normal way using the COUNTER scheme.</w:t>
      </w:r>
    </w:p>
    <w:p w:rsidR="00770BF1" w:rsidRPr="00770BF1" w:rsidRDefault="00770BF1" w:rsidP="00770BF1">
      <w:pPr>
        <w:rPr>
          <w:rFonts w:cs="Tahoma"/>
          <w:sz w:val="20"/>
        </w:rPr>
      </w:pPr>
    </w:p>
    <w:p w:rsidR="00770BF1" w:rsidRPr="00770BF1" w:rsidRDefault="00770BF1" w:rsidP="00770BF1">
      <w:pPr>
        <w:rPr>
          <w:rFonts w:cs="Tahoma"/>
          <w:sz w:val="20"/>
        </w:rPr>
      </w:pPr>
      <w:r w:rsidRPr="00770BF1">
        <w:rPr>
          <w:rFonts w:cs="Tahoma"/>
          <w:sz w:val="20"/>
        </w:rPr>
        <w:t>Full information on what information Equinox requires in order to provide access in this way is documented on the UK Fed site at </w:t>
      </w:r>
      <w:hyperlink r:id="rId11" w:history="1">
        <w:r w:rsidRPr="00770BF1">
          <w:rPr>
            <w:rStyle w:val="Hyperlink"/>
            <w:rFonts w:cs="Tahoma"/>
            <w:sz w:val="20"/>
          </w:rPr>
          <w:t>http://www.ukfederation.org.uk/content/Services/2012-04-10-equinox</w:t>
        </w:r>
      </w:hyperlink>
      <w:r w:rsidRPr="00770BF1">
        <w:rPr>
          <w:rFonts w:cs="Tahoma"/>
          <w:sz w:val="20"/>
        </w:rPr>
        <w:t xml:space="preserve"> but in essence the only attribute that an identity provider must release for its users to be able to access the online articles is </w:t>
      </w:r>
      <w:proofErr w:type="spellStart"/>
      <w:r w:rsidRPr="00770BF1">
        <w:rPr>
          <w:rFonts w:cs="Tahoma"/>
          <w:sz w:val="20"/>
        </w:rPr>
        <w:t>eduPersonScopedAffiliation</w:t>
      </w:r>
      <w:proofErr w:type="spellEnd"/>
      <w:r w:rsidRPr="00770BF1">
        <w:rPr>
          <w:rFonts w:cs="Tahoma"/>
          <w:sz w:val="20"/>
        </w:rPr>
        <w:t>. This is a scoped attribute, which might, for example, have the value "member" in scope "</w:t>
      </w:r>
      <w:hyperlink r:id="rId12" w:history="1">
        <w:r w:rsidRPr="00770BF1">
          <w:rPr>
            <w:rStyle w:val="Hyperlink"/>
            <w:rFonts w:cs="Tahoma"/>
            <w:sz w:val="20"/>
          </w:rPr>
          <w:t>uni.ac.uk</w:t>
        </w:r>
      </w:hyperlink>
      <w:r w:rsidRPr="00770BF1">
        <w:rPr>
          <w:rFonts w:cs="Tahoma"/>
          <w:sz w:val="20"/>
        </w:rPr>
        <w:t>", often written as:  </w:t>
      </w:r>
      <w:hyperlink r:id="rId13" w:history="1">
        <w:r w:rsidRPr="00770BF1">
          <w:rPr>
            <w:rStyle w:val="Hyperlink"/>
            <w:rFonts w:cs="Tahoma"/>
            <w:b/>
            <w:bCs/>
            <w:sz w:val="20"/>
          </w:rPr>
          <w:t>member@uni.ac.uk</w:t>
        </w:r>
      </w:hyperlink>
    </w:p>
    <w:p w:rsidR="00FB161E" w:rsidRDefault="00FB161E" w:rsidP="00770BF1">
      <w:pPr>
        <w:rPr>
          <w:sz w:val="20"/>
        </w:rPr>
      </w:pPr>
    </w:p>
    <w:p w:rsidR="00770BF1" w:rsidRDefault="00770BF1" w:rsidP="00770BF1">
      <w:pPr>
        <w:rPr>
          <w:sz w:val="20"/>
        </w:rPr>
      </w:pPr>
    </w:p>
    <w:p w:rsidR="00770BF1" w:rsidRDefault="00770BF1" w:rsidP="00770BF1">
      <w:pPr>
        <w:rPr>
          <w:sz w:val="20"/>
        </w:rPr>
      </w:pPr>
    </w:p>
    <w:p w:rsidR="00770BF1" w:rsidRDefault="00770BF1" w:rsidP="00770BF1">
      <w:pPr>
        <w:rPr>
          <w:sz w:val="20"/>
        </w:rPr>
      </w:pPr>
    </w:p>
    <w:p w:rsidR="00770BF1" w:rsidRDefault="00770BF1" w:rsidP="00770BF1">
      <w:pPr>
        <w:rPr>
          <w:sz w:val="20"/>
        </w:rPr>
      </w:pPr>
    </w:p>
    <w:p w:rsidR="00770BF1" w:rsidRDefault="00770BF1" w:rsidP="00770BF1">
      <w:pPr>
        <w:rPr>
          <w:sz w:val="20"/>
        </w:rPr>
      </w:pPr>
    </w:p>
    <w:p w:rsidR="00770BF1" w:rsidRPr="00770BF1" w:rsidRDefault="00770BF1" w:rsidP="00770BF1">
      <w:pPr>
        <w:rPr>
          <w:sz w:val="20"/>
        </w:rPr>
      </w:pPr>
      <w:r w:rsidRPr="00770BF1">
        <w:rPr>
          <w:sz w:val="20"/>
        </w:rPr>
        <w:lastRenderedPageBreak/>
        <w:t xml:space="preserve">Access is provided through the secure single sign on page </w:t>
      </w:r>
      <w:hyperlink r:id="rId14" w:history="1">
        <w:r w:rsidRPr="00770BF1">
          <w:rPr>
            <w:rStyle w:val="Hyperlink"/>
            <w:sz w:val="20"/>
          </w:rPr>
          <w:t>https://www.equinoxpub.com/sso</w:t>
        </w:r>
      </w:hyperlink>
      <w:r w:rsidRPr="00770BF1">
        <w:rPr>
          <w:sz w:val="20"/>
        </w:rPr>
        <w:t xml:space="preserve"> and in addition </w:t>
      </w:r>
      <w:proofErr w:type="spellStart"/>
      <w:r w:rsidRPr="00770BF1">
        <w:rPr>
          <w:sz w:val="20"/>
        </w:rPr>
        <w:t>WAYFless</w:t>
      </w:r>
      <w:proofErr w:type="spellEnd"/>
      <w:r w:rsidRPr="00770BF1">
        <w:rPr>
          <w:sz w:val="20"/>
        </w:rPr>
        <w:t xml:space="preserve"> URLs can be accessed in the following way:</w:t>
      </w:r>
    </w:p>
    <w:p w:rsidR="00770BF1" w:rsidRPr="00770BF1" w:rsidRDefault="00770BF1" w:rsidP="00770BF1">
      <w:pPr>
        <w:rPr>
          <w:sz w:val="20"/>
        </w:rPr>
      </w:pPr>
    </w:p>
    <w:p w:rsidR="00770BF1" w:rsidRPr="00770BF1" w:rsidRDefault="00F66E28" w:rsidP="00770BF1">
      <w:pPr>
        <w:rPr>
          <w:sz w:val="20"/>
        </w:rPr>
      </w:pPr>
      <w:hyperlink r:id="rId15" w:history="1">
        <w:r w:rsidR="00770BF1" w:rsidRPr="00770BF1">
          <w:rPr>
            <w:rStyle w:val="Hyperlink"/>
            <w:sz w:val="20"/>
          </w:rPr>
          <w:t>https://www.equinoxpub.com/start-session?entityID=https://idp.goldsmiths.ac.uk/idp/shibboleth&amp;target=REF_URL</w:t>
        </w:r>
      </w:hyperlink>
    </w:p>
    <w:p w:rsidR="00770BF1" w:rsidRPr="00770BF1" w:rsidRDefault="00770BF1" w:rsidP="00770BF1">
      <w:pPr>
        <w:rPr>
          <w:sz w:val="20"/>
        </w:rPr>
      </w:pPr>
    </w:p>
    <w:p w:rsidR="00770BF1" w:rsidRPr="00770BF1" w:rsidRDefault="00770BF1" w:rsidP="00770BF1">
      <w:pPr>
        <w:rPr>
          <w:sz w:val="20"/>
        </w:rPr>
      </w:pPr>
      <w:proofErr w:type="gramStart"/>
      <w:r w:rsidRPr="00770BF1">
        <w:rPr>
          <w:sz w:val="20"/>
        </w:rPr>
        <w:t>where</w:t>
      </w:r>
      <w:proofErr w:type="gramEnd"/>
      <w:r w:rsidRPr="00770BF1">
        <w:rPr>
          <w:sz w:val="20"/>
        </w:rPr>
        <w:t xml:space="preserve"> REF_URL is the required resource, e.g. for Goldsmiths college:</w:t>
      </w:r>
    </w:p>
    <w:p w:rsidR="00770BF1" w:rsidRPr="00770BF1" w:rsidRDefault="00770BF1" w:rsidP="00770BF1">
      <w:pPr>
        <w:rPr>
          <w:sz w:val="20"/>
        </w:rPr>
      </w:pPr>
    </w:p>
    <w:p w:rsidR="00770BF1" w:rsidRPr="00770BF1" w:rsidRDefault="00F66E28" w:rsidP="00770BF1">
      <w:pPr>
        <w:rPr>
          <w:sz w:val="20"/>
        </w:rPr>
      </w:pPr>
      <w:hyperlink r:id="rId16" w:history="1">
        <w:r w:rsidR="00770BF1" w:rsidRPr="00770BF1">
          <w:rPr>
            <w:rStyle w:val="Hyperlink"/>
            <w:sz w:val="20"/>
          </w:rPr>
          <w:t>https://www.equinoxpub.com/start-session?entityID=https://idp.goldsmiths.ac.uk/idp/shibboleth&amp;target=https://www.equinoxpub.com/sso/index.php/PMH/article/view/16175/12583</w:t>
        </w:r>
      </w:hyperlink>
    </w:p>
    <w:p w:rsidR="00770BF1" w:rsidRPr="00770BF1" w:rsidRDefault="00770BF1" w:rsidP="00770BF1">
      <w:pPr>
        <w:rPr>
          <w:sz w:val="20"/>
        </w:rPr>
      </w:pPr>
    </w:p>
    <w:p w:rsidR="00770BF1" w:rsidRDefault="00770BF1" w:rsidP="00FB161E">
      <w:pPr>
        <w:rPr>
          <w:b/>
          <w:szCs w:val="22"/>
        </w:rPr>
      </w:pPr>
    </w:p>
    <w:p w:rsidR="00FB161E" w:rsidRPr="008C2467" w:rsidRDefault="00FB161E" w:rsidP="00FB161E">
      <w:pPr>
        <w:rPr>
          <w:b/>
          <w:szCs w:val="22"/>
        </w:rPr>
      </w:pPr>
      <w:r w:rsidRPr="008C2467">
        <w:rPr>
          <w:b/>
          <w:szCs w:val="22"/>
        </w:rPr>
        <w:t>Site Licenses</w:t>
      </w:r>
    </w:p>
    <w:p w:rsidR="00FB161E" w:rsidRPr="002625BC" w:rsidRDefault="00FB161E" w:rsidP="00FB161E">
      <w:pPr>
        <w:rPr>
          <w:sz w:val="20"/>
        </w:rPr>
      </w:pPr>
    </w:p>
    <w:p w:rsidR="00FB161E" w:rsidRPr="002625BC" w:rsidRDefault="00FB161E" w:rsidP="00FB161E">
      <w:pPr>
        <w:rPr>
          <w:sz w:val="20"/>
        </w:rPr>
      </w:pPr>
      <w:r w:rsidRPr="002625BC">
        <w:rPr>
          <w:sz w:val="20"/>
        </w:rPr>
        <w:t xml:space="preserve">Institutions need to complete our Site License which can be found at </w:t>
      </w:r>
      <w:hyperlink r:id="rId17" w:history="1">
        <w:r w:rsidRPr="002625BC">
          <w:rPr>
            <w:rStyle w:val="Hyperlink"/>
            <w:sz w:val="20"/>
          </w:rPr>
          <w:t>www.equinoxpub.com</w:t>
        </w:r>
      </w:hyperlink>
      <w:r w:rsidRPr="002625BC">
        <w:rPr>
          <w:sz w:val="20"/>
        </w:rPr>
        <w:t xml:space="preserve"> (FOR LIBRARIES)</w:t>
      </w:r>
    </w:p>
    <w:p w:rsidR="00FB161E" w:rsidRPr="002625BC" w:rsidRDefault="00FB161E" w:rsidP="00577EC8">
      <w:pPr>
        <w:rPr>
          <w:bCs/>
          <w:sz w:val="20"/>
        </w:rPr>
      </w:pPr>
    </w:p>
    <w:p w:rsidR="00577EC8" w:rsidRDefault="00577EC8" w:rsidP="00577EC8">
      <w:pPr>
        <w:pStyle w:val="Heading2"/>
      </w:pPr>
      <w:r>
        <w:t>Payments</w:t>
      </w:r>
    </w:p>
    <w:p w:rsidR="002625BC" w:rsidRPr="002625BC" w:rsidRDefault="002625BC" w:rsidP="002625BC"/>
    <w:p w:rsidR="00FB161E" w:rsidRDefault="00577EC8" w:rsidP="00577EC8">
      <w:pPr>
        <w:rPr>
          <w:sz w:val="20"/>
        </w:rPr>
      </w:pPr>
      <w:r w:rsidRPr="002625BC">
        <w:rPr>
          <w:sz w:val="20"/>
        </w:rPr>
        <w:t xml:space="preserve">All subscription orders must be pre-paid. </w:t>
      </w:r>
      <w:r w:rsidR="00FB161E">
        <w:rPr>
          <w:sz w:val="20"/>
        </w:rPr>
        <w:t>Our preference is for payment by wire transfer.</w:t>
      </w:r>
    </w:p>
    <w:p w:rsidR="00FB161E" w:rsidRPr="002625BC" w:rsidRDefault="00FB161E" w:rsidP="00577EC8">
      <w:pPr>
        <w:rPr>
          <w:sz w:val="20"/>
        </w:rPr>
      </w:pPr>
    </w:p>
    <w:p w:rsidR="00FB161E" w:rsidRDefault="00577EC8" w:rsidP="00577EC8">
      <w:pPr>
        <w:rPr>
          <w:bCs/>
          <w:sz w:val="20"/>
        </w:rPr>
      </w:pPr>
      <w:r w:rsidRPr="002625BC">
        <w:rPr>
          <w:bCs/>
          <w:sz w:val="20"/>
        </w:rPr>
        <w:t xml:space="preserve">Note: Dollar rates only apply to end-user customers based in the United States, Canada and Mexico. </w:t>
      </w:r>
    </w:p>
    <w:p w:rsidR="00577EC8" w:rsidRPr="002625BC" w:rsidRDefault="00577EC8" w:rsidP="00577EC8">
      <w:pPr>
        <w:rPr>
          <w:sz w:val="20"/>
        </w:rPr>
      </w:pPr>
    </w:p>
    <w:p w:rsidR="0040014C" w:rsidRDefault="00577EC8" w:rsidP="00577EC8">
      <w:pPr>
        <w:rPr>
          <w:sz w:val="20"/>
        </w:rPr>
      </w:pPr>
      <w:r w:rsidRPr="002625BC">
        <w:rPr>
          <w:sz w:val="20"/>
        </w:rPr>
        <w:t xml:space="preserve">To pay by wire, please send hard </w:t>
      </w:r>
      <w:r w:rsidR="006E2F83">
        <w:rPr>
          <w:sz w:val="20"/>
        </w:rPr>
        <w:t>copy documentation to our Sheffield</w:t>
      </w:r>
      <w:r w:rsidRPr="002625BC">
        <w:rPr>
          <w:sz w:val="20"/>
        </w:rPr>
        <w:t xml:space="preserve"> address and use the appropriate bank.</w:t>
      </w:r>
    </w:p>
    <w:p w:rsidR="00577EC8" w:rsidRPr="002625BC" w:rsidRDefault="0040014C" w:rsidP="00577EC8">
      <w:pPr>
        <w:rPr>
          <w:sz w:val="20"/>
        </w:rPr>
      </w:pPr>
      <w:r>
        <w:rPr>
          <w:sz w:val="20"/>
        </w:rPr>
        <w:t xml:space="preserve">Please confirm payment/subscription details to </w:t>
      </w:r>
      <w:hyperlink r:id="rId18" w:history="1">
        <w:r w:rsidRPr="00270372">
          <w:rPr>
            <w:rStyle w:val="Hyperlink"/>
            <w:sz w:val="20"/>
          </w:rPr>
          <w:t>journals@equinoxpub.com</w:t>
        </w:r>
      </w:hyperlink>
      <w:r>
        <w:rPr>
          <w:sz w:val="20"/>
        </w:rPr>
        <w:t xml:space="preserve"> </w:t>
      </w:r>
      <w:r w:rsidR="00577EC8" w:rsidRPr="002625BC">
        <w:rPr>
          <w:sz w:val="20"/>
        </w:rPr>
        <w:t xml:space="preserve"> </w:t>
      </w:r>
    </w:p>
    <w:p w:rsidR="00577EC8" w:rsidRDefault="00577EC8" w:rsidP="00577EC8">
      <w:pPr>
        <w:rPr>
          <w:sz w:val="16"/>
          <w:szCs w:val="16"/>
        </w:rPr>
      </w:pPr>
    </w:p>
    <w:p w:rsidR="00577EC8" w:rsidRPr="009836D1" w:rsidRDefault="00F66E28" w:rsidP="00577EC8">
      <w:pPr>
        <w:rPr>
          <w:sz w:val="16"/>
          <w:szCs w:val="16"/>
        </w:rPr>
      </w:pPr>
      <w:r>
        <w:rPr>
          <w:noProof/>
          <w:sz w:val="16"/>
          <w:szCs w:val="16"/>
          <w:lang w:eastAsia="en-GB"/>
        </w:rPr>
      </w:r>
      <w:r>
        <w:rPr>
          <w:noProof/>
          <w:sz w:val="16"/>
          <w:szCs w:val="16"/>
          <w:lang w:eastAsia="en-GB"/>
        </w:rPr>
        <w:pict>
          <v:shapetype id="_x0000_t202" coordsize="21600,21600" o:spt="202" path="m,l,21600r21600,l21600,xe">
            <v:stroke joinstyle="miter"/>
            <v:path gradientshapeok="t" o:connecttype="rect"/>
          </v:shapetype>
          <v:shape id="Text Box 2" o:spid="_x0000_s1026" type="#_x0000_t202" style="width:265.1pt;height:13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">
            <v:textbox>
              <w:txbxContent>
                <w:p w:rsidR="006E2F83" w:rsidRPr="00FB161E" w:rsidRDefault="006E2F83" w:rsidP="00577EC8">
                  <w:pPr>
                    <w:rPr>
                      <w:b/>
                      <w:sz w:val="20"/>
                      <w:u w:val="single"/>
                    </w:rPr>
                  </w:pPr>
                  <w:r w:rsidRPr="00FB161E">
                    <w:rPr>
                      <w:b/>
                      <w:sz w:val="20"/>
                      <w:u w:val="single"/>
                    </w:rPr>
                    <w:t>FOR STERLING</w:t>
                  </w:r>
                  <w:r>
                    <w:rPr>
                      <w:b/>
                      <w:sz w:val="20"/>
                      <w:u w:val="single"/>
                    </w:rPr>
                    <w:t xml:space="preserve"> &amp; DOLLAR</w:t>
                  </w:r>
                  <w:r w:rsidRPr="00FB161E">
                    <w:rPr>
                      <w:b/>
                      <w:sz w:val="20"/>
                      <w:u w:val="single"/>
                    </w:rPr>
                    <w:t xml:space="preserve"> PAYMENTS by wire:</w:t>
                  </w:r>
                </w:p>
                <w:p w:rsidR="006E2F83" w:rsidRPr="00736DDB" w:rsidRDefault="006E2F83" w:rsidP="00577EC8">
                  <w:pPr>
                    <w:rPr>
                      <w:sz w:val="20"/>
                    </w:rPr>
                  </w:pPr>
                  <w:r w:rsidRPr="00736DDB">
                    <w:rPr>
                      <w:sz w:val="20"/>
                    </w:rPr>
                    <w:t>Account name: Equinox Publishing Ltd.</w:t>
                  </w:r>
                </w:p>
                <w:p w:rsidR="006E2F83" w:rsidRDefault="006E2F83" w:rsidP="00577EC8">
                  <w:pPr>
                    <w:pStyle w:val="BodyText3"/>
                    <w:jc w:val="left"/>
                    <w:rPr>
                      <w:b w:val="0"/>
                      <w:sz w:val="20"/>
                    </w:rPr>
                  </w:pPr>
                  <w:r>
                    <w:rPr>
                      <w:b w:val="0"/>
                      <w:sz w:val="20"/>
                    </w:rPr>
                    <w:t xml:space="preserve">Bank details:  HSBC Bank - </w:t>
                  </w:r>
                </w:p>
                <w:p w:rsidR="006E2F83" w:rsidRPr="006E3C10" w:rsidRDefault="006E2F83" w:rsidP="00577EC8">
                  <w:pPr>
                    <w:pStyle w:val="BodyText3"/>
                    <w:jc w:val="left"/>
                    <w:rPr>
                      <w:b w:val="0"/>
                      <w:sz w:val="20"/>
                    </w:rPr>
                  </w:pPr>
                  <w:r w:rsidRPr="006E3C10">
                    <w:rPr>
                      <w:b w:val="0"/>
                      <w:sz w:val="20"/>
                    </w:rPr>
                    <w:t>Lavender Hill branch</w:t>
                  </w:r>
                </w:p>
                <w:p w:rsidR="006E2F83" w:rsidRPr="006E3C10" w:rsidRDefault="006E2F83" w:rsidP="00577EC8">
                  <w:pPr>
                    <w:pStyle w:val="BodyText3"/>
                    <w:jc w:val="left"/>
                    <w:rPr>
                      <w:b w:val="0"/>
                      <w:sz w:val="20"/>
                    </w:rPr>
                  </w:pPr>
                  <w:r w:rsidRPr="006E3C10">
                    <w:rPr>
                      <w:b w:val="0"/>
                      <w:sz w:val="20"/>
                    </w:rPr>
                    <w:t>London, SW11 1LH</w:t>
                  </w:r>
                </w:p>
                <w:p w:rsidR="006E2F83" w:rsidRPr="006E3C10" w:rsidRDefault="006E2F83" w:rsidP="00577EC8">
                  <w:pPr>
                    <w:pStyle w:val="BodyText3"/>
                    <w:jc w:val="left"/>
                    <w:rPr>
                      <w:b w:val="0"/>
                      <w:sz w:val="20"/>
                    </w:rPr>
                  </w:pPr>
                  <w:r w:rsidRPr="006E3C10">
                    <w:rPr>
                      <w:b w:val="0"/>
                      <w:sz w:val="20"/>
                    </w:rPr>
                    <w:t xml:space="preserve">Account Number: </w:t>
                  </w:r>
                  <w:r w:rsidRPr="001330E1">
                    <w:rPr>
                      <w:sz w:val="20"/>
                    </w:rPr>
                    <w:t>91551574</w:t>
                  </w:r>
                </w:p>
                <w:p w:rsidR="006E2F83" w:rsidRPr="006E3C10" w:rsidRDefault="006E2F83" w:rsidP="00577EC8">
                  <w:pPr>
                    <w:pStyle w:val="BodyText3"/>
                    <w:jc w:val="left"/>
                    <w:rPr>
                      <w:b w:val="0"/>
                      <w:sz w:val="20"/>
                    </w:rPr>
                  </w:pPr>
                  <w:r w:rsidRPr="006E3C10">
                    <w:rPr>
                      <w:b w:val="0"/>
                      <w:sz w:val="20"/>
                    </w:rPr>
                    <w:t xml:space="preserve">Sort Code: </w:t>
                  </w:r>
                  <w:r w:rsidRPr="001330E1">
                    <w:rPr>
                      <w:sz w:val="20"/>
                    </w:rPr>
                    <w:t>40-02-16</w:t>
                  </w:r>
                </w:p>
                <w:p w:rsidR="006E2F83" w:rsidRPr="006E3C10" w:rsidRDefault="006E2F83" w:rsidP="00577EC8">
                  <w:pPr>
                    <w:pStyle w:val="BodyText3"/>
                    <w:jc w:val="left"/>
                    <w:rPr>
                      <w:b w:val="0"/>
                      <w:sz w:val="20"/>
                    </w:rPr>
                  </w:pPr>
                  <w:r w:rsidRPr="006E3C10">
                    <w:rPr>
                      <w:b w:val="0"/>
                      <w:sz w:val="20"/>
                    </w:rPr>
                    <w:t>Swift: MIDLGB 2115C</w:t>
                  </w:r>
                </w:p>
                <w:p w:rsidR="006E2F83" w:rsidRPr="006E3C10" w:rsidRDefault="006E2F83" w:rsidP="00577EC8">
                  <w:pPr>
                    <w:pStyle w:val="BodyText3"/>
                    <w:jc w:val="left"/>
                    <w:rPr>
                      <w:b w:val="0"/>
                      <w:sz w:val="20"/>
                    </w:rPr>
                  </w:pPr>
                  <w:r w:rsidRPr="006E3C10">
                    <w:rPr>
                      <w:b w:val="0"/>
                      <w:sz w:val="20"/>
                    </w:rPr>
                    <w:t>IBAN: GB53MIDL40021691551574</w:t>
                  </w:r>
                </w:p>
                <w:p w:rsidR="006E2F83" w:rsidRDefault="006E2F83" w:rsidP="00577EC8"/>
              </w:txbxContent>
            </v:textbox>
            <w10:wrap type="none"/>
            <w10:anchorlock/>
          </v:shape>
        </w:pict>
      </w:r>
    </w:p>
    <w:p w:rsidR="00FB161E" w:rsidRPr="009836D1" w:rsidRDefault="00FB161E" w:rsidP="00577EC8">
      <w:pPr>
        <w:rPr>
          <w:sz w:val="16"/>
          <w:szCs w:val="16"/>
        </w:rPr>
      </w:pPr>
    </w:p>
    <w:p w:rsidR="00FB161E" w:rsidRDefault="00FB161E" w:rsidP="00FB161E">
      <w:pPr>
        <w:rPr>
          <w:sz w:val="20"/>
        </w:rPr>
      </w:pPr>
      <w:r w:rsidRPr="002625BC">
        <w:rPr>
          <w:sz w:val="20"/>
        </w:rPr>
        <w:t xml:space="preserve">Send </w:t>
      </w:r>
      <w:r w:rsidRPr="0040014C">
        <w:rPr>
          <w:b/>
          <w:sz w:val="20"/>
        </w:rPr>
        <w:t>cheques or money orders</w:t>
      </w:r>
      <w:r w:rsidRPr="002625BC">
        <w:rPr>
          <w:sz w:val="20"/>
        </w:rPr>
        <w:t xml:space="preserve"> (in US Dollars or Sterling as appropriate) payable to Equinox Publishing Ltd. to our </w:t>
      </w:r>
      <w:r w:rsidR="00BA4737">
        <w:rPr>
          <w:sz w:val="20"/>
        </w:rPr>
        <w:t>Sheffield</w:t>
      </w:r>
      <w:r w:rsidRPr="002625BC">
        <w:rPr>
          <w:sz w:val="20"/>
        </w:rPr>
        <w:t xml:space="preserve"> address (above). US dollar checks must be drawn on a US bank. </w:t>
      </w:r>
    </w:p>
    <w:p w:rsidR="007C58D4" w:rsidRDefault="007C58D4" w:rsidP="007C58D4">
      <w:pPr>
        <w:rPr>
          <w:sz w:val="20"/>
        </w:rPr>
      </w:pPr>
      <w:r>
        <w:rPr>
          <w:sz w:val="20"/>
        </w:rPr>
        <w:t>Please note that Equinox is unable to accept cheques for less than $50 or £25.</w:t>
      </w:r>
    </w:p>
    <w:p w:rsidR="007C58D4" w:rsidRDefault="007C58D4" w:rsidP="00FB161E">
      <w:pPr>
        <w:rPr>
          <w:sz w:val="20"/>
        </w:rPr>
      </w:pPr>
    </w:p>
    <w:p w:rsidR="00FB161E" w:rsidRDefault="00FB161E" w:rsidP="00FB161E">
      <w:pPr>
        <w:rPr>
          <w:sz w:val="20"/>
        </w:rPr>
      </w:pPr>
      <w:r w:rsidRPr="002625BC">
        <w:rPr>
          <w:sz w:val="20"/>
        </w:rPr>
        <w:t xml:space="preserve">We also accept Visa, </w:t>
      </w:r>
      <w:r w:rsidR="0040014C" w:rsidRPr="002625BC">
        <w:rPr>
          <w:sz w:val="20"/>
        </w:rPr>
        <w:t>MasterCard</w:t>
      </w:r>
      <w:r>
        <w:rPr>
          <w:sz w:val="20"/>
        </w:rPr>
        <w:t xml:space="preserve"> and American Express payments by telephone or on our secure website at</w:t>
      </w:r>
    </w:p>
    <w:p w:rsidR="00FB161E" w:rsidRPr="0016795B" w:rsidRDefault="00F66E28" w:rsidP="0016795B">
      <w:pPr>
        <w:rPr>
          <w:sz w:val="20"/>
        </w:rPr>
      </w:pPr>
      <w:hyperlink r:id="rId19" w:history="1">
        <w:r w:rsidR="00FB161E" w:rsidRPr="00270372">
          <w:rPr>
            <w:rStyle w:val="Hyperlink"/>
            <w:sz w:val="20"/>
          </w:rPr>
          <w:t>www.equinoxpub.com</w:t>
        </w:r>
      </w:hyperlink>
    </w:p>
    <w:p w:rsidR="00FB161E" w:rsidRDefault="00577EC8" w:rsidP="00FB161E">
      <w:pPr>
        <w:jc w:val="both"/>
        <w:rPr>
          <w:sz w:val="20"/>
        </w:rPr>
      </w:pPr>
      <w:r w:rsidRPr="002625BC">
        <w:rPr>
          <w:sz w:val="20"/>
        </w:rPr>
        <w:t xml:space="preserve">THANK YOU! </w:t>
      </w:r>
    </w:p>
    <w:p w:rsidR="00FB161E" w:rsidRDefault="00FB161E" w:rsidP="00FB161E">
      <w:pPr>
        <w:jc w:val="both"/>
        <w:rPr>
          <w:sz w:val="20"/>
        </w:rPr>
      </w:pPr>
    </w:p>
    <w:p w:rsidR="00FB161E" w:rsidRDefault="00167AE4" w:rsidP="00FB161E">
      <w:pPr>
        <w:jc w:val="both"/>
        <w:rPr>
          <w:sz w:val="20"/>
        </w:rPr>
      </w:pPr>
      <w:r>
        <w:rPr>
          <w:sz w:val="20"/>
        </w:rPr>
        <w:t>Yvonne Nazareth</w:t>
      </w:r>
    </w:p>
    <w:p w:rsidR="003E7BAF" w:rsidRPr="0016795B" w:rsidRDefault="00F66E28" w:rsidP="0016795B">
      <w:pPr>
        <w:jc w:val="both"/>
        <w:rPr>
          <w:sz w:val="20"/>
        </w:rPr>
      </w:pPr>
      <w:hyperlink r:id="rId20" w:history="1">
        <w:r w:rsidR="00167AE4" w:rsidRPr="00C81025">
          <w:rPr>
            <w:rStyle w:val="Hyperlink"/>
            <w:sz w:val="20"/>
          </w:rPr>
          <w:t>ynazareth@equinoxpub.com</w:t>
        </w:r>
      </w:hyperlink>
      <w:r w:rsidR="00577EC8" w:rsidRPr="002625BC">
        <w:rPr>
          <w:sz w:val="20"/>
        </w:rPr>
        <w:t xml:space="preserve"> </w:t>
      </w:r>
    </w:p>
    <w:sectPr w:rsidR="003E7BAF" w:rsidRPr="0016795B" w:rsidSect="00EA05A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99E" w:rsidRDefault="00AC399E" w:rsidP="0040014C">
      <w:r>
        <w:separator/>
      </w:r>
    </w:p>
  </w:endnote>
  <w:endnote w:type="continuationSeparator" w:id="0">
    <w:p w:rsidR="00AC399E" w:rsidRDefault="00AC399E" w:rsidP="0040014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99E" w:rsidRDefault="00AC399E" w:rsidP="0040014C">
      <w:r>
        <w:separator/>
      </w:r>
    </w:p>
  </w:footnote>
  <w:footnote w:type="continuationSeparator" w:id="0">
    <w:p w:rsidR="00AC399E" w:rsidRDefault="00AC399E" w:rsidP="0040014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77EC8"/>
    <w:rsid w:val="000E3C66"/>
    <w:rsid w:val="00116A68"/>
    <w:rsid w:val="00125016"/>
    <w:rsid w:val="0016795B"/>
    <w:rsid w:val="00167AE4"/>
    <w:rsid w:val="001D49E4"/>
    <w:rsid w:val="00231700"/>
    <w:rsid w:val="00260B43"/>
    <w:rsid w:val="002625BC"/>
    <w:rsid w:val="002802D8"/>
    <w:rsid w:val="00281328"/>
    <w:rsid w:val="002C4E31"/>
    <w:rsid w:val="00395D54"/>
    <w:rsid w:val="003C5D23"/>
    <w:rsid w:val="003E7BAF"/>
    <w:rsid w:val="00400023"/>
    <w:rsid w:val="0040014C"/>
    <w:rsid w:val="00415BC0"/>
    <w:rsid w:val="00426FA7"/>
    <w:rsid w:val="004C6788"/>
    <w:rsid w:val="004E0D6D"/>
    <w:rsid w:val="004F6F53"/>
    <w:rsid w:val="00511ADD"/>
    <w:rsid w:val="0056068C"/>
    <w:rsid w:val="00577EC8"/>
    <w:rsid w:val="005A1CBC"/>
    <w:rsid w:val="005A6AC3"/>
    <w:rsid w:val="005E1500"/>
    <w:rsid w:val="005F4166"/>
    <w:rsid w:val="00615F47"/>
    <w:rsid w:val="00636B9B"/>
    <w:rsid w:val="0068211C"/>
    <w:rsid w:val="006A608C"/>
    <w:rsid w:val="006D5428"/>
    <w:rsid w:val="006D67CC"/>
    <w:rsid w:val="006E2F83"/>
    <w:rsid w:val="00700FC5"/>
    <w:rsid w:val="0072494B"/>
    <w:rsid w:val="00752C7D"/>
    <w:rsid w:val="00770BF1"/>
    <w:rsid w:val="007C58D4"/>
    <w:rsid w:val="007E2E8E"/>
    <w:rsid w:val="00855F6D"/>
    <w:rsid w:val="00863414"/>
    <w:rsid w:val="008C2467"/>
    <w:rsid w:val="009616D1"/>
    <w:rsid w:val="009A409C"/>
    <w:rsid w:val="00A03C87"/>
    <w:rsid w:val="00A36D09"/>
    <w:rsid w:val="00A96155"/>
    <w:rsid w:val="00AC399E"/>
    <w:rsid w:val="00B07344"/>
    <w:rsid w:val="00B55E20"/>
    <w:rsid w:val="00BA4737"/>
    <w:rsid w:val="00BF2D8A"/>
    <w:rsid w:val="00C80CFB"/>
    <w:rsid w:val="00CC1D93"/>
    <w:rsid w:val="00CC673B"/>
    <w:rsid w:val="00CF263A"/>
    <w:rsid w:val="00D26775"/>
    <w:rsid w:val="00D314DB"/>
    <w:rsid w:val="00D33695"/>
    <w:rsid w:val="00EA05A4"/>
    <w:rsid w:val="00F337ED"/>
    <w:rsid w:val="00F42D5C"/>
    <w:rsid w:val="00F66E28"/>
    <w:rsid w:val="00FA0374"/>
    <w:rsid w:val="00FB161E"/>
    <w:rsid w:val="00FC5EFC"/>
    <w:rsid w:val="00FD45D7"/>
    <w:rsid w:val="00FE2CF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C8"/>
    <w:pPr>
      <w:spacing w:after="0" w:line="240" w:lineRule="auto"/>
    </w:pPr>
    <w:rPr>
      <w:rFonts w:ascii="Tahoma" w:eastAsia="Times New Roman" w:hAnsi="Tahoma" w:cs="Times New Roman"/>
      <w:szCs w:val="20"/>
      <w:lang w:eastAsia="zh-CN"/>
    </w:rPr>
  </w:style>
  <w:style w:type="paragraph" w:styleId="Heading1">
    <w:name w:val="heading 1"/>
    <w:basedOn w:val="Normal"/>
    <w:next w:val="Normal"/>
    <w:link w:val="Heading1Char"/>
    <w:qFormat/>
    <w:rsid w:val="00577EC8"/>
    <w:pPr>
      <w:keepNext/>
      <w:outlineLvl w:val="0"/>
    </w:pPr>
    <w:rPr>
      <w:b/>
      <w:sz w:val="28"/>
    </w:rPr>
  </w:style>
  <w:style w:type="paragraph" w:styleId="Heading2">
    <w:name w:val="heading 2"/>
    <w:basedOn w:val="Normal"/>
    <w:next w:val="Normal"/>
    <w:link w:val="Heading2Char"/>
    <w:qFormat/>
    <w:rsid w:val="00577EC8"/>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C8"/>
    <w:rPr>
      <w:rFonts w:ascii="Tahoma" w:eastAsia="Times New Roman" w:hAnsi="Tahoma" w:cs="Times New Roman"/>
      <w:b/>
      <w:sz w:val="28"/>
      <w:szCs w:val="20"/>
      <w:lang w:eastAsia="zh-CN"/>
    </w:rPr>
  </w:style>
  <w:style w:type="character" w:customStyle="1" w:styleId="Heading2Char">
    <w:name w:val="Heading 2 Char"/>
    <w:basedOn w:val="DefaultParagraphFont"/>
    <w:link w:val="Heading2"/>
    <w:rsid w:val="00577EC8"/>
    <w:rPr>
      <w:rFonts w:ascii="Tahoma" w:eastAsia="Times New Roman" w:hAnsi="Tahoma" w:cs="Times New Roman"/>
      <w:b/>
      <w:sz w:val="24"/>
      <w:szCs w:val="20"/>
      <w:lang w:eastAsia="zh-CN"/>
    </w:rPr>
  </w:style>
  <w:style w:type="character" w:styleId="Hyperlink">
    <w:name w:val="Hyperlink"/>
    <w:basedOn w:val="DefaultParagraphFont"/>
    <w:rsid w:val="00577EC8"/>
    <w:rPr>
      <w:color w:val="0000FF"/>
      <w:u w:val="single"/>
    </w:rPr>
  </w:style>
  <w:style w:type="paragraph" w:styleId="BodyText3">
    <w:name w:val="Body Text 3"/>
    <w:basedOn w:val="Normal"/>
    <w:link w:val="BodyText3Char"/>
    <w:rsid w:val="00577EC8"/>
    <w:pPr>
      <w:jc w:val="center"/>
    </w:pPr>
    <w:rPr>
      <w:b/>
      <w:sz w:val="28"/>
    </w:rPr>
  </w:style>
  <w:style w:type="character" w:customStyle="1" w:styleId="BodyText3Char">
    <w:name w:val="Body Text 3 Char"/>
    <w:basedOn w:val="DefaultParagraphFont"/>
    <w:link w:val="BodyText3"/>
    <w:rsid w:val="00577EC8"/>
    <w:rPr>
      <w:rFonts w:ascii="Tahoma" w:eastAsia="Times New Roman" w:hAnsi="Tahoma" w:cs="Times New Roman"/>
      <w:b/>
      <w:sz w:val="28"/>
      <w:szCs w:val="20"/>
      <w:lang w:eastAsia="zh-CN"/>
    </w:rPr>
  </w:style>
  <w:style w:type="paragraph" w:styleId="Header">
    <w:name w:val="header"/>
    <w:basedOn w:val="Normal"/>
    <w:link w:val="HeaderChar"/>
    <w:uiPriority w:val="99"/>
    <w:unhideWhenUsed/>
    <w:rsid w:val="0040014C"/>
    <w:pPr>
      <w:tabs>
        <w:tab w:val="center" w:pos="4513"/>
        <w:tab w:val="right" w:pos="9026"/>
      </w:tabs>
    </w:pPr>
  </w:style>
  <w:style w:type="character" w:customStyle="1" w:styleId="HeaderChar">
    <w:name w:val="Header Char"/>
    <w:basedOn w:val="DefaultParagraphFont"/>
    <w:link w:val="Header"/>
    <w:uiPriority w:val="99"/>
    <w:rsid w:val="0040014C"/>
    <w:rPr>
      <w:rFonts w:ascii="Tahoma" w:eastAsia="Times New Roman" w:hAnsi="Tahoma" w:cs="Times New Roman"/>
      <w:szCs w:val="20"/>
      <w:lang w:eastAsia="zh-CN"/>
    </w:rPr>
  </w:style>
  <w:style w:type="paragraph" w:styleId="Footer">
    <w:name w:val="footer"/>
    <w:basedOn w:val="Normal"/>
    <w:link w:val="FooterChar"/>
    <w:uiPriority w:val="99"/>
    <w:semiHidden/>
    <w:unhideWhenUsed/>
    <w:rsid w:val="0040014C"/>
    <w:pPr>
      <w:tabs>
        <w:tab w:val="center" w:pos="4513"/>
        <w:tab w:val="right" w:pos="9026"/>
      </w:tabs>
    </w:pPr>
  </w:style>
  <w:style w:type="character" w:customStyle="1" w:styleId="FooterChar">
    <w:name w:val="Footer Char"/>
    <w:basedOn w:val="DefaultParagraphFont"/>
    <w:link w:val="Footer"/>
    <w:uiPriority w:val="99"/>
    <w:semiHidden/>
    <w:rsid w:val="0040014C"/>
    <w:rPr>
      <w:rFonts w:ascii="Tahoma" w:eastAsia="Times New Roman" w:hAnsi="Tahoma" w:cs="Times New Roman"/>
      <w:szCs w:val="20"/>
      <w:lang w:eastAsia="zh-CN"/>
    </w:rPr>
  </w:style>
  <w:style w:type="character" w:styleId="Strong">
    <w:name w:val="Strong"/>
    <w:basedOn w:val="DefaultParagraphFont"/>
    <w:uiPriority w:val="22"/>
    <w:qFormat/>
    <w:rsid w:val="00D26775"/>
    <w:rPr>
      <w:b/>
      <w:bCs/>
    </w:rPr>
  </w:style>
  <w:style w:type="character" w:styleId="Emphasis">
    <w:name w:val="Emphasis"/>
    <w:basedOn w:val="DefaultParagraphFont"/>
    <w:uiPriority w:val="20"/>
    <w:qFormat/>
    <w:rsid w:val="001D49E4"/>
    <w:rPr>
      <w:i/>
      <w:iCs/>
    </w:rPr>
  </w:style>
  <w:style w:type="character" w:customStyle="1" w:styleId="apple-style-span">
    <w:name w:val="apple-style-span"/>
    <w:basedOn w:val="DefaultParagraphFont"/>
    <w:rsid w:val="004C6788"/>
  </w:style>
  <w:style w:type="character" w:customStyle="1" w:styleId="apple-converted-space">
    <w:name w:val="apple-converted-space"/>
    <w:basedOn w:val="DefaultParagraphFont"/>
    <w:rsid w:val="004E0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EC8"/>
    <w:pPr>
      <w:spacing w:after="0" w:line="240" w:lineRule="auto"/>
    </w:pPr>
    <w:rPr>
      <w:rFonts w:ascii="Tahoma" w:eastAsia="Times New Roman" w:hAnsi="Tahoma" w:cs="Times New Roman"/>
      <w:szCs w:val="20"/>
      <w:lang w:eastAsia="zh-CN"/>
    </w:rPr>
  </w:style>
  <w:style w:type="paragraph" w:styleId="Heading1">
    <w:name w:val="heading 1"/>
    <w:basedOn w:val="Normal"/>
    <w:next w:val="Normal"/>
    <w:link w:val="Heading1Char"/>
    <w:qFormat/>
    <w:rsid w:val="00577EC8"/>
    <w:pPr>
      <w:keepNext/>
      <w:outlineLvl w:val="0"/>
    </w:pPr>
    <w:rPr>
      <w:b/>
      <w:sz w:val="28"/>
    </w:rPr>
  </w:style>
  <w:style w:type="paragraph" w:styleId="Heading2">
    <w:name w:val="heading 2"/>
    <w:basedOn w:val="Normal"/>
    <w:next w:val="Normal"/>
    <w:link w:val="Heading2Char"/>
    <w:qFormat/>
    <w:rsid w:val="00577EC8"/>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7EC8"/>
    <w:rPr>
      <w:rFonts w:ascii="Tahoma" w:eastAsia="Times New Roman" w:hAnsi="Tahoma" w:cs="Times New Roman"/>
      <w:b/>
      <w:sz w:val="28"/>
      <w:szCs w:val="20"/>
      <w:lang w:eastAsia="zh-CN"/>
    </w:rPr>
  </w:style>
  <w:style w:type="character" w:customStyle="1" w:styleId="Heading2Char">
    <w:name w:val="Heading 2 Char"/>
    <w:basedOn w:val="DefaultParagraphFont"/>
    <w:link w:val="Heading2"/>
    <w:rsid w:val="00577EC8"/>
    <w:rPr>
      <w:rFonts w:ascii="Tahoma" w:eastAsia="Times New Roman" w:hAnsi="Tahoma" w:cs="Times New Roman"/>
      <w:b/>
      <w:sz w:val="24"/>
      <w:szCs w:val="20"/>
      <w:lang w:eastAsia="zh-CN"/>
    </w:rPr>
  </w:style>
  <w:style w:type="character" w:styleId="Hyperlink">
    <w:name w:val="Hyperlink"/>
    <w:basedOn w:val="DefaultParagraphFont"/>
    <w:rsid w:val="00577EC8"/>
    <w:rPr>
      <w:color w:val="0000FF"/>
      <w:u w:val="single"/>
    </w:rPr>
  </w:style>
  <w:style w:type="paragraph" w:styleId="BodyText3">
    <w:name w:val="Body Text 3"/>
    <w:basedOn w:val="Normal"/>
    <w:link w:val="BodyText3Char"/>
    <w:rsid w:val="00577EC8"/>
    <w:pPr>
      <w:jc w:val="center"/>
    </w:pPr>
    <w:rPr>
      <w:b/>
      <w:sz w:val="28"/>
    </w:rPr>
  </w:style>
  <w:style w:type="character" w:customStyle="1" w:styleId="BodyText3Char">
    <w:name w:val="Body Text 3 Char"/>
    <w:basedOn w:val="DefaultParagraphFont"/>
    <w:link w:val="BodyText3"/>
    <w:rsid w:val="00577EC8"/>
    <w:rPr>
      <w:rFonts w:ascii="Tahoma" w:eastAsia="Times New Roman" w:hAnsi="Tahoma" w:cs="Times New Roman"/>
      <w:b/>
      <w:sz w:val="28"/>
      <w:szCs w:val="20"/>
      <w:lang w:eastAsia="zh-CN"/>
    </w:rPr>
  </w:style>
  <w:style w:type="paragraph" w:styleId="Header">
    <w:name w:val="header"/>
    <w:basedOn w:val="Normal"/>
    <w:link w:val="HeaderChar"/>
    <w:uiPriority w:val="99"/>
    <w:unhideWhenUsed/>
    <w:rsid w:val="0040014C"/>
    <w:pPr>
      <w:tabs>
        <w:tab w:val="center" w:pos="4513"/>
        <w:tab w:val="right" w:pos="9026"/>
      </w:tabs>
    </w:pPr>
  </w:style>
  <w:style w:type="character" w:customStyle="1" w:styleId="HeaderChar">
    <w:name w:val="Header Char"/>
    <w:basedOn w:val="DefaultParagraphFont"/>
    <w:link w:val="Header"/>
    <w:uiPriority w:val="99"/>
    <w:rsid w:val="0040014C"/>
    <w:rPr>
      <w:rFonts w:ascii="Tahoma" w:eastAsia="Times New Roman" w:hAnsi="Tahoma" w:cs="Times New Roman"/>
      <w:szCs w:val="20"/>
      <w:lang w:eastAsia="zh-CN"/>
    </w:rPr>
  </w:style>
  <w:style w:type="paragraph" w:styleId="Footer">
    <w:name w:val="footer"/>
    <w:basedOn w:val="Normal"/>
    <w:link w:val="FooterChar"/>
    <w:uiPriority w:val="99"/>
    <w:semiHidden/>
    <w:unhideWhenUsed/>
    <w:rsid w:val="0040014C"/>
    <w:pPr>
      <w:tabs>
        <w:tab w:val="center" w:pos="4513"/>
        <w:tab w:val="right" w:pos="9026"/>
      </w:tabs>
    </w:pPr>
  </w:style>
  <w:style w:type="character" w:customStyle="1" w:styleId="FooterChar">
    <w:name w:val="Footer Char"/>
    <w:basedOn w:val="DefaultParagraphFont"/>
    <w:link w:val="Footer"/>
    <w:uiPriority w:val="99"/>
    <w:semiHidden/>
    <w:rsid w:val="0040014C"/>
    <w:rPr>
      <w:rFonts w:ascii="Tahoma" w:eastAsia="Times New Roman" w:hAnsi="Tahoma" w:cs="Times New Roman"/>
      <w:szCs w:val="20"/>
      <w:lang w:eastAsia="zh-CN"/>
    </w:rPr>
  </w:style>
  <w:style w:type="character" w:styleId="Strong">
    <w:name w:val="Strong"/>
    <w:basedOn w:val="DefaultParagraphFont"/>
    <w:uiPriority w:val="22"/>
    <w:qFormat/>
    <w:rsid w:val="00D26775"/>
    <w:rPr>
      <w:b/>
      <w:bCs/>
    </w:rPr>
  </w:style>
  <w:style w:type="character" w:styleId="Emphasis">
    <w:name w:val="Emphasis"/>
    <w:basedOn w:val="DefaultParagraphFont"/>
    <w:uiPriority w:val="20"/>
    <w:qFormat/>
    <w:rsid w:val="001D49E4"/>
    <w:rPr>
      <w:i/>
      <w:iCs/>
    </w:rPr>
  </w:style>
  <w:style w:type="character" w:customStyle="1" w:styleId="apple-style-span">
    <w:name w:val="apple-style-span"/>
    <w:basedOn w:val="DefaultParagraphFont"/>
    <w:rsid w:val="004C6788"/>
  </w:style>
  <w:style w:type="character" w:customStyle="1" w:styleId="apple-converted-space">
    <w:name w:val="apple-converted-space"/>
    <w:basedOn w:val="DefaultParagraphFont"/>
    <w:rsid w:val="004E0D6D"/>
  </w:style>
</w:styles>
</file>

<file path=word/webSettings.xml><?xml version="1.0" encoding="utf-8"?>
<w:webSettings xmlns:r="http://schemas.openxmlformats.org/officeDocument/2006/relationships" xmlns:w="http://schemas.openxmlformats.org/wordprocessingml/2006/main">
  <w:divs>
    <w:div w:id="89668241">
      <w:bodyDiv w:val="1"/>
      <w:marLeft w:val="0"/>
      <w:marRight w:val="0"/>
      <w:marTop w:val="0"/>
      <w:marBottom w:val="0"/>
      <w:divBdr>
        <w:top w:val="none" w:sz="0" w:space="0" w:color="auto"/>
        <w:left w:val="none" w:sz="0" w:space="0" w:color="auto"/>
        <w:bottom w:val="none" w:sz="0" w:space="0" w:color="auto"/>
        <w:right w:val="none" w:sz="0" w:space="0" w:color="auto"/>
      </w:divBdr>
    </w:div>
    <w:div w:id="633024099">
      <w:bodyDiv w:val="1"/>
      <w:marLeft w:val="0"/>
      <w:marRight w:val="0"/>
      <w:marTop w:val="0"/>
      <w:marBottom w:val="0"/>
      <w:divBdr>
        <w:top w:val="none" w:sz="0" w:space="0" w:color="auto"/>
        <w:left w:val="none" w:sz="0" w:space="0" w:color="auto"/>
        <w:bottom w:val="none" w:sz="0" w:space="0" w:color="auto"/>
        <w:right w:val="none" w:sz="0" w:space="0" w:color="auto"/>
      </w:divBdr>
    </w:div>
    <w:div w:id="789011542">
      <w:bodyDiv w:val="1"/>
      <w:marLeft w:val="0"/>
      <w:marRight w:val="0"/>
      <w:marTop w:val="0"/>
      <w:marBottom w:val="0"/>
      <w:divBdr>
        <w:top w:val="none" w:sz="0" w:space="0" w:color="auto"/>
        <w:left w:val="none" w:sz="0" w:space="0" w:color="auto"/>
        <w:bottom w:val="none" w:sz="0" w:space="0" w:color="auto"/>
        <w:right w:val="none" w:sz="0" w:space="0" w:color="auto"/>
      </w:divBdr>
    </w:div>
    <w:div w:id="992299728">
      <w:bodyDiv w:val="1"/>
      <w:marLeft w:val="0"/>
      <w:marRight w:val="0"/>
      <w:marTop w:val="0"/>
      <w:marBottom w:val="0"/>
      <w:divBdr>
        <w:top w:val="none" w:sz="0" w:space="0" w:color="auto"/>
        <w:left w:val="none" w:sz="0" w:space="0" w:color="auto"/>
        <w:bottom w:val="none" w:sz="0" w:space="0" w:color="auto"/>
        <w:right w:val="none" w:sz="0" w:space="0" w:color="auto"/>
      </w:divBdr>
      <w:divsChild>
        <w:div w:id="1941838489">
          <w:marLeft w:val="0"/>
          <w:marRight w:val="0"/>
          <w:marTop w:val="0"/>
          <w:marBottom w:val="0"/>
          <w:divBdr>
            <w:top w:val="none" w:sz="0" w:space="0" w:color="auto"/>
            <w:left w:val="none" w:sz="0" w:space="0" w:color="auto"/>
            <w:bottom w:val="none" w:sz="0" w:space="0" w:color="auto"/>
            <w:right w:val="none" w:sz="0" w:space="0" w:color="auto"/>
          </w:divBdr>
        </w:div>
        <w:div w:id="2094815386">
          <w:marLeft w:val="0"/>
          <w:marRight w:val="0"/>
          <w:marTop w:val="0"/>
          <w:marBottom w:val="0"/>
          <w:divBdr>
            <w:top w:val="none" w:sz="0" w:space="0" w:color="auto"/>
            <w:left w:val="none" w:sz="0" w:space="0" w:color="auto"/>
            <w:bottom w:val="none" w:sz="0" w:space="0" w:color="auto"/>
            <w:right w:val="none" w:sz="0" w:space="0" w:color="auto"/>
          </w:divBdr>
        </w:div>
        <w:div w:id="784664502">
          <w:marLeft w:val="0"/>
          <w:marRight w:val="0"/>
          <w:marTop w:val="0"/>
          <w:marBottom w:val="0"/>
          <w:divBdr>
            <w:top w:val="none" w:sz="0" w:space="0" w:color="auto"/>
            <w:left w:val="none" w:sz="0" w:space="0" w:color="auto"/>
            <w:bottom w:val="none" w:sz="0" w:space="0" w:color="auto"/>
            <w:right w:val="none" w:sz="0" w:space="0" w:color="auto"/>
          </w:divBdr>
        </w:div>
        <w:div w:id="1282803386">
          <w:marLeft w:val="0"/>
          <w:marRight w:val="0"/>
          <w:marTop w:val="0"/>
          <w:marBottom w:val="0"/>
          <w:divBdr>
            <w:top w:val="none" w:sz="0" w:space="0" w:color="auto"/>
            <w:left w:val="none" w:sz="0" w:space="0" w:color="auto"/>
            <w:bottom w:val="none" w:sz="0" w:space="0" w:color="auto"/>
            <w:right w:val="none" w:sz="0" w:space="0" w:color="auto"/>
          </w:divBdr>
        </w:div>
        <w:div w:id="225075169">
          <w:marLeft w:val="0"/>
          <w:marRight w:val="0"/>
          <w:marTop w:val="0"/>
          <w:marBottom w:val="0"/>
          <w:divBdr>
            <w:top w:val="none" w:sz="0" w:space="0" w:color="auto"/>
            <w:left w:val="none" w:sz="0" w:space="0" w:color="auto"/>
            <w:bottom w:val="none" w:sz="0" w:space="0" w:color="auto"/>
            <w:right w:val="none" w:sz="0" w:space="0" w:color="auto"/>
          </w:divBdr>
        </w:div>
        <w:div w:id="1639529553">
          <w:marLeft w:val="0"/>
          <w:marRight w:val="0"/>
          <w:marTop w:val="0"/>
          <w:marBottom w:val="0"/>
          <w:divBdr>
            <w:top w:val="none" w:sz="0" w:space="0" w:color="auto"/>
            <w:left w:val="none" w:sz="0" w:space="0" w:color="auto"/>
            <w:bottom w:val="none" w:sz="0" w:space="0" w:color="auto"/>
            <w:right w:val="none" w:sz="0" w:space="0" w:color="auto"/>
          </w:divBdr>
        </w:div>
        <w:div w:id="2007855217">
          <w:marLeft w:val="0"/>
          <w:marRight w:val="0"/>
          <w:marTop w:val="0"/>
          <w:marBottom w:val="0"/>
          <w:divBdr>
            <w:top w:val="none" w:sz="0" w:space="0" w:color="auto"/>
            <w:left w:val="none" w:sz="0" w:space="0" w:color="auto"/>
            <w:bottom w:val="none" w:sz="0" w:space="0" w:color="auto"/>
            <w:right w:val="none" w:sz="0" w:space="0" w:color="auto"/>
          </w:divBdr>
        </w:div>
        <w:div w:id="1154489411">
          <w:marLeft w:val="0"/>
          <w:marRight w:val="0"/>
          <w:marTop w:val="0"/>
          <w:marBottom w:val="0"/>
          <w:divBdr>
            <w:top w:val="none" w:sz="0" w:space="0" w:color="auto"/>
            <w:left w:val="none" w:sz="0" w:space="0" w:color="auto"/>
            <w:bottom w:val="none" w:sz="0" w:space="0" w:color="auto"/>
            <w:right w:val="none" w:sz="0" w:space="0" w:color="auto"/>
          </w:divBdr>
        </w:div>
      </w:divsChild>
    </w:div>
    <w:div w:id="1140149995">
      <w:bodyDiv w:val="1"/>
      <w:marLeft w:val="0"/>
      <w:marRight w:val="0"/>
      <w:marTop w:val="0"/>
      <w:marBottom w:val="0"/>
      <w:divBdr>
        <w:top w:val="none" w:sz="0" w:space="0" w:color="auto"/>
        <w:left w:val="none" w:sz="0" w:space="0" w:color="auto"/>
        <w:bottom w:val="none" w:sz="0" w:space="0" w:color="auto"/>
        <w:right w:val="none" w:sz="0" w:space="0" w:color="auto"/>
      </w:divBdr>
    </w:div>
    <w:div w:id="1271399898">
      <w:bodyDiv w:val="1"/>
      <w:marLeft w:val="0"/>
      <w:marRight w:val="0"/>
      <w:marTop w:val="0"/>
      <w:marBottom w:val="0"/>
      <w:divBdr>
        <w:top w:val="none" w:sz="0" w:space="0" w:color="auto"/>
        <w:left w:val="none" w:sz="0" w:space="0" w:color="auto"/>
        <w:bottom w:val="none" w:sz="0" w:space="0" w:color="auto"/>
        <w:right w:val="none" w:sz="0" w:space="0" w:color="auto"/>
      </w:divBdr>
      <w:divsChild>
        <w:div w:id="85227967">
          <w:marLeft w:val="0"/>
          <w:marRight w:val="0"/>
          <w:marTop w:val="0"/>
          <w:marBottom w:val="0"/>
          <w:divBdr>
            <w:top w:val="none" w:sz="0" w:space="0" w:color="auto"/>
            <w:left w:val="none" w:sz="0" w:space="0" w:color="auto"/>
            <w:bottom w:val="none" w:sz="0" w:space="0" w:color="auto"/>
            <w:right w:val="none" w:sz="0" w:space="0" w:color="auto"/>
          </w:divBdr>
        </w:div>
        <w:div w:id="1258322070">
          <w:marLeft w:val="0"/>
          <w:marRight w:val="0"/>
          <w:marTop w:val="0"/>
          <w:marBottom w:val="0"/>
          <w:divBdr>
            <w:top w:val="none" w:sz="0" w:space="0" w:color="auto"/>
            <w:left w:val="none" w:sz="0" w:space="0" w:color="auto"/>
            <w:bottom w:val="none" w:sz="0" w:space="0" w:color="auto"/>
            <w:right w:val="none" w:sz="0" w:space="0" w:color="auto"/>
          </w:divBdr>
        </w:div>
        <w:div w:id="1080130971">
          <w:marLeft w:val="0"/>
          <w:marRight w:val="0"/>
          <w:marTop w:val="0"/>
          <w:marBottom w:val="0"/>
          <w:divBdr>
            <w:top w:val="none" w:sz="0" w:space="0" w:color="auto"/>
            <w:left w:val="none" w:sz="0" w:space="0" w:color="auto"/>
            <w:bottom w:val="none" w:sz="0" w:space="0" w:color="auto"/>
            <w:right w:val="none" w:sz="0" w:space="0" w:color="auto"/>
          </w:divBdr>
        </w:div>
      </w:divsChild>
    </w:div>
    <w:div w:id="1347098783">
      <w:bodyDiv w:val="1"/>
      <w:marLeft w:val="0"/>
      <w:marRight w:val="0"/>
      <w:marTop w:val="0"/>
      <w:marBottom w:val="0"/>
      <w:divBdr>
        <w:top w:val="none" w:sz="0" w:space="0" w:color="auto"/>
        <w:left w:val="none" w:sz="0" w:space="0" w:color="auto"/>
        <w:bottom w:val="none" w:sz="0" w:space="0" w:color="auto"/>
        <w:right w:val="none" w:sz="0" w:space="0" w:color="auto"/>
      </w:divBdr>
    </w:div>
    <w:div w:id="1386373975">
      <w:bodyDiv w:val="1"/>
      <w:marLeft w:val="0"/>
      <w:marRight w:val="0"/>
      <w:marTop w:val="0"/>
      <w:marBottom w:val="0"/>
      <w:divBdr>
        <w:top w:val="none" w:sz="0" w:space="0" w:color="auto"/>
        <w:left w:val="none" w:sz="0" w:space="0" w:color="auto"/>
        <w:bottom w:val="none" w:sz="0" w:space="0" w:color="auto"/>
        <w:right w:val="none" w:sz="0" w:space="0" w:color="auto"/>
      </w:divBdr>
    </w:div>
    <w:div w:id="1427458332">
      <w:bodyDiv w:val="1"/>
      <w:marLeft w:val="0"/>
      <w:marRight w:val="0"/>
      <w:marTop w:val="0"/>
      <w:marBottom w:val="0"/>
      <w:divBdr>
        <w:top w:val="none" w:sz="0" w:space="0" w:color="auto"/>
        <w:left w:val="none" w:sz="0" w:space="0" w:color="auto"/>
        <w:bottom w:val="none" w:sz="0" w:space="0" w:color="auto"/>
        <w:right w:val="none" w:sz="0" w:space="0" w:color="auto"/>
      </w:divBdr>
    </w:div>
    <w:div w:id="1469083723">
      <w:bodyDiv w:val="1"/>
      <w:marLeft w:val="0"/>
      <w:marRight w:val="0"/>
      <w:marTop w:val="0"/>
      <w:marBottom w:val="0"/>
      <w:divBdr>
        <w:top w:val="none" w:sz="0" w:space="0" w:color="auto"/>
        <w:left w:val="none" w:sz="0" w:space="0" w:color="auto"/>
        <w:bottom w:val="none" w:sz="0" w:space="0" w:color="auto"/>
        <w:right w:val="none" w:sz="0" w:space="0" w:color="auto"/>
      </w:divBdr>
    </w:div>
    <w:div w:id="1627851199">
      <w:bodyDiv w:val="1"/>
      <w:marLeft w:val="0"/>
      <w:marRight w:val="0"/>
      <w:marTop w:val="0"/>
      <w:marBottom w:val="0"/>
      <w:divBdr>
        <w:top w:val="none" w:sz="0" w:space="0" w:color="auto"/>
        <w:left w:val="none" w:sz="0" w:space="0" w:color="auto"/>
        <w:bottom w:val="none" w:sz="0" w:space="0" w:color="auto"/>
        <w:right w:val="none" w:sz="0" w:space="0" w:color="auto"/>
      </w:divBdr>
    </w:div>
    <w:div w:id="1686325897">
      <w:bodyDiv w:val="1"/>
      <w:marLeft w:val="0"/>
      <w:marRight w:val="0"/>
      <w:marTop w:val="0"/>
      <w:marBottom w:val="0"/>
      <w:divBdr>
        <w:top w:val="none" w:sz="0" w:space="0" w:color="auto"/>
        <w:left w:val="none" w:sz="0" w:space="0" w:color="auto"/>
        <w:bottom w:val="none" w:sz="0" w:space="0" w:color="auto"/>
        <w:right w:val="none" w:sz="0" w:space="0" w:color="auto"/>
      </w:divBdr>
    </w:div>
    <w:div w:id="1980575184">
      <w:bodyDiv w:val="1"/>
      <w:marLeft w:val="0"/>
      <w:marRight w:val="0"/>
      <w:marTop w:val="0"/>
      <w:marBottom w:val="0"/>
      <w:divBdr>
        <w:top w:val="none" w:sz="0" w:space="0" w:color="auto"/>
        <w:left w:val="none" w:sz="0" w:space="0" w:color="auto"/>
        <w:bottom w:val="none" w:sz="0" w:space="0" w:color="auto"/>
        <w:right w:val="none" w:sz="0" w:space="0" w:color="auto"/>
      </w:divBdr>
    </w:div>
    <w:div w:id="1988700024">
      <w:bodyDiv w:val="1"/>
      <w:marLeft w:val="0"/>
      <w:marRight w:val="0"/>
      <w:marTop w:val="0"/>
      <w:marBottom w:val="0"/>
      <w:divBdr>
        <w:top w:val="none" w:sz="0" w:space="0" w:color="auto"/>
        <w:left w:val="none" w:sz="0" w:space="0" w:color="auto"/>
        <w:bottom w:val="none" w:sz="0" w:space="0" w:color="auto"/>
        <w:right w:val="none" w:sz="0" w:space="0" w:color="auto"/>
      </w:divBdr>
    </w:div>
    <w:div w:id="2021005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ournals@equinoxpub.com" TargetMode="External"/><Relationship Id="rId13" Type="http://schemas.openxmlformats.org/officeDocument/2006/relationships/hyperlink" Target="mailto:member@uni.ac.uk" TargetMode="External"/><Relationship Id="rId18" Type="http://schemas.openxmlformats.org/officeDocument/2006/relationships/hyperlink" Target="mailto:journals@equinoxpub.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journals@equinoxpub.com" TargetMode="External"/><Relationship Id="rId12" Type="http://schemas.openxmlformats.org/officeDocument/2006/relationships/hyperlink" Target="http://uni.ac.uk" TargetMode="External"/><Relationship Id="rId17" Type="http://schemas.openxmlformats.org/officeDocument/2006/relationships/hyperlink" Target="http://www.equinoxpub.com" TargetMode="External"/><Relationship Id="rId2" Type="http://schemas.openxmlformats.org/officeDocument/2006/relationships/settings" Target="settings.xml"/><Relationship Id="rId16" Type="http://schemas.openxmlformats.org/officeDocument/2006/relationships/hyperlink" Target="https://www.equinoxpub.com/start-session?entityID=https://idp.goldsmiths.ac.uk/idp/shibboleth&amp;target=https://www.equinoxpub.com/sso/index.php/PMH/article/view/16175/12583" TargetMode="External"/><Relationship Id="rId20" Type="http://schemas.openxmlformats.org/officeDocument/2006/relationships/hyperlink" Target="mailto:ynazareth@equinoxpub.com" TargetMode="External"/><Relationship Id="rId1" Type="http://schemas.openxmlformats.org/officeDocument/2006/relationships/styles" Target="styles.xml"/><Relationship Id="rId6" Type="http://schemas.openxmlformats.org/officeDocument/2006/relationships/hyperlink" Target="http://www.equinoxpub.com" TargetMode="External"/><Relationship Id="rId11" Type="http://schemas.openxmlformats.org/officeDocument/2006/relationships/hyperlink" Target="http://www.ukfederation.org.uk/content/Services/2012-04-10-equinox" TargetMode="External"/><Relationship Id="rId5" Type="http://schemas.openxmlformats.org/officeDocument/2006/relationships/endnotes" Target="endnotes.xml"/><Relationship Id="rId15" Type="http://schemas.openxmlformats.org/officeDocument/2006/relationships/hyperlink" Target="https://www.equinoxpub.com/start-session?entityID=https://idp.goldsmiths.ac.uk/idp/shibboleth&amp;target=REF_URL" TargetMode="External"/><Relationship Id="rId23" Type="http://schemas.microsoft.com/office/2007/relationships/stylesWithEffects" Target="stylesWithEffects.xml"/><Relationship Id="rId10" Type="http://schemas.openxmlformats.org/officeDocument/2006/relationships/hyperlink" Target="http://www.ukfederation.org.uk/" TargetMode="External"/><Relationship Id="rId19" Type="http://schemas.openxmlformats.org/officeDocument/2006/relationships/hyperlink" Target="http://www.equinoxpub.com" TargetMode="External"/><Relationship Id="rId4" Type="http://schemas.openxmlformats.org/officeDocument/2006/relationships/footnotes" Target="footnotes.xml"/><Relationship Id="rId9" Type="http://schemas.openxmlformats.org/officeDocument/2006/relationships/hyperlink" Target="mailto:journals@equinoxpub.com" TargetMode="External"/><Relationship Id="rId14" Type="http://schemas.openxmlformats.org/officeDocument/2006/relationships/hyperlink" Target="https://www.equinoxpub.com/sso"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1229</Words>
  <Characters>7008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Yvonne</cp:lastModifiedBy>
  <cp:revision>3</cp:revision>
  <dcterms:created xsi:type="dcterms:W3CDTF">2013-06-18T15:34:00Z</dcterms:created>
  <dcterms:modified xsi:type="dcterms:W3CDTF">2013-06-18T16:47:00Z</dcterms:modified>
</cp:coreProperties>
</file>